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019F" w:rsidRPr="00D7336A" w:rsidRDefault="00FF56CF" w:rsidP="00FF56CF">
      <w:pPr>
        <w:tabs>
          <w:tab w:val="left" w:pos="6840"/>
        </w:tabs>
        <w:spacing w:after="0" w:line="360" w:lineRule="auto"/>
        <w:ind w:left="708" w:firstLine="709"/>
        <w:jc w:val="right"/>
        <w:outlineLvl w:val="5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266AD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                                               </w:t>
      </w:r>
      <w:r w:rsidR="00C7664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         </w:t>
      </w:r>
      <w:r w:rsidR="00C0019F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       </w:t>
      </w:r>
      <w:r w:rsidR="00B84B92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</w:t>
      </w:r>
      <w:r w:rsidR="000A4F5D" w:rsidRPr="00D7336A">
        <w:rPr>
          <w:rFonts w:ascii="Arial" w:hAnsi="Arial" w:cs="Arial"/>
          <w:color w:val="4BACC6" w:themeColor="accent5"/>
          <w:sz w:val="24"/>
          <w:szCs w:val="24"/>
        </w:rPr>
        <w:t xml:space="preserve">  </w:t>
      </w:r>
      <w:r w:rsidR="008D0A3C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   </w:t>
      </w:r>
      <w:r w:rsidR="00F14988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 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San Luis Potosí, </w:t>
      </w:r>
      <w:r w:rsidR="002D0070" w:rsidRPr="00D7336A">
        <w:rPr>
          <w:rFonts w:ascii="Arial" w:hAnsi="Arial" w:cs="Arial"/>
          <w:color w:val="4BACC6" w:themeColor="accent5"/>
          <w:sz w:val="24"/>
          <w:szCs w:val="24"/>
        </w:rPr>
        <w:t>S.L.P.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81239B">
        <w:rPr>
          <w:rFonts w:ascii="Arial" w:hAnsi="Arial" w:cs="Arial"/>
          <w:color w:val="4BACC6" w:themeColor="accent5"/>
          <w:sz w:val="24"/>
          <w:szCs w:val="24"/>
        </w:rPr>
        <w:t xml:space="preserve">dieciocho </w:t>
      </w:r>
      <w:r w:rsidR="00EB0E9D">
        <w:rPr>
          <w:rFonts w:ascii="Arial" w:hAnsi="Arial" w:cs="Arial"/>
          <w:color w:val="4BACC6" w:themeColor="accent5"/>
          <w:sz w:val="24"/>
          <w:szCs w:val="24"/>
        </w:rPr>
        <w:t xml:space="preserve">de junio </w:t>
      </w:r>
      <w:r w:rsidR="00322003">
        <w:rPr>
          <w:rFonts w:ascii="Arial" w:hAnsi="Arial" w:cs="Arial"/>
          <w:color w:val="4BACC6" w:themeColor="accent5"/>
          <w:sz w:val="24"/>
          <w:szCs w:val="24"/>
        </w:rPr>
        <w:t xml:space="preserve">de </w:t>
      </w:r>
      <w:r w:rsidR="00B4587C" w:rsidRPr="00D7336A">
        <w:rPr>
          <w:rFonts w:ascii="Arial" w:hAnsi="Arial" w:cs="Arial"/>
          <w:color w:val="4BACC6" w:themeColor="accent5"/>
          <w:sz w:val="24"/>
          <w:szCs w:val="24"/>
        </w:rPr>
        <w:t>dos mil dieci</w:t>
      </w:r>
      <w:r w:rsidR="00E44B4D">
        <w:rPr>
          <w:rFonts w:ascii="Arial" w:hAnsi="Arial" w:cs="Arial"/>
          <w:color w:val="4BACC6" w:themeColor="accent5"/>
          <w:sz w:val="24"/>
          <w:szCs w:val="24"/>
        </w:rPr>
        <w:t>ocho</w:t>
      </w:r>
      <w:r w:rsidR="00A04BCB" w:rsidRPr="00D7336A">
        <w:rPr>
          <w:rFonts w:ascii="Arial" w:hAnsi="Arial" w:cs="Arial"/>
          <w:color w:val="4BACC6" w:themeColor="accent5"/>
          <w:sz w:val="24"/>
          <w:szCs w:val="24"/>
        </w:rPr>
        <w:t>.</w:t>
      </w:r>
      <w:r w:rsidR="006F5A3A" w:rsidRPr="00D7336A">
        <w:rPr>
          <w:rFonts w:ascii="Arial" w:hAnsi="Arial" w:cs="Arial"/>
          <w:color w:val="4BACC6" w:themeColor="accent5"/>
          <w:sz w:val="24"/>
          <w:szCs w:val="24"/>
        </w:rPr>
        <w:t xml:space="preserve">    </w:t>
      </w:r>
    </w:p>
    <w:p w:rsidR="001C3373" w:rsidRPr="00D7336A" w:rsidRDefault="001C3373" w:rsidP="00791265">
      <w:pPr>
        <w:tabs>
          <w:tab w:val="left" w:pos="6840"/>
        </w:tabs>
        <w:spacing w:after="0" w:line="360" w:lineRule="auto"/>
        <w:outlineLvl w:val="5"/>
        <w:rPr>
          <w:rFonts w:ascii="Arial" w:hAnsi="Arial" w:cs="Arial"/>
          <w:color w:val="4BACC6" w:themeColor="accent5"/>
          <w:sz w:val="24"/>
          <w:szCs w:val="24"/>
        </w:rPr>
      </w:pPr>
    </w:p>
    <w:p w:rsidR="00791265" w:rsidRDefault="0038176B" w:rsidP="00791265">
      <w:pPr>
        <w:spacing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Visto el estado que guardan los presentes autos y de una revisión a las constancias que integran el expediente c</w:t>
      </w:r>
      <w:r w:rsidR="00774BC8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n fundamento en los artículos 8°, 10°, 27° primer párrafo, 184 y 185 de la Ley de Transparencia y Acceso a la Información Pública del Estado, 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ta Comisión procede a analizar el presente sumario </w:t>
      </w:r>
      <w:r w:rsidR="001A14C5" w:rsidRPr="00D7336A">
        <w:rPr>
          <w:rFonts w:ascii="Arial" w:hAnsi="Arial" w:cs="Arial"/>
          <w:color w:val="4BACC6" w:themeColor="accent5"/>
          <w:sz w:val="24"/>
          <w:szCs w:val="24"/>
        </w:rPr>
        <w:t>a efecto de determinar el cumplimi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>ento o incumplimiento a la resolu</w:t>
      </w:r>
      <w:r w:rsidR="001A3205" w:rsidRPr="00D7336A">
        <w:rPr>
          <w:rFonts w:ascii="Arial" w:hAnsi="Arial" w:cs="Arial"/>
          <w:color w:val="4BACC6" w:themeColor="accent5"/>
          <w:sz w:val="24"/>
          <w:szCs w:val="24"/>
        </w:rPr>
        <w:t>ción dictada en el recurso de rev</w:t>
      </w:r>
      <w:r w:rsidR="00F35188" w:rsidRPr="00D7336A">
        <w:rPr>
          <w:rFonts w:ascii="Arial" w:hAnsi="Arial" w:cs="Arial"/>
          <w:color w:val="4BACC6" w:themeColor="accent5"/>
          <w:sz w:val="24"/>
          <w:szCs w:val="24"/>
        </w:rPr>
        <w:t xml:space="preserve">isión que se 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actúa.</w:t>
      </w:r>
    </w:p>
    <w:p w:rsidR="002D371A" w:rsidRDefault="001A14C5" w:rsidP="00791265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p</w:t>
      </w:r>
      <w:r w:rsidR="002D371A" w:rsidRPr="00D7336A">
        <w:rPr>
          <w:rFonts w:ascii="Arial" w:hAnsi="Arial" w:cs="Arial"/>
          <w:color w:val="4BACC6" w:themeColor="accent5"/>
          <w:sz w:val="24"/>
          <w:szCs w:val="24"/>
        </w:rPr>
        <w:t>rimer lugar, es necesario insertar los efectos dictados en la resolución:</w:t>
      </w:r>
    </w:p>
    <w:p w:rsidR="00490BC0" w:rsidRDefault="00490BC0" w:rsidP="00490BC0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490BC0" w:rsidRPr="00230FB2" w:rsidRDefault="00490BC0" w:rsidP="00230FB2">
      <w:pPr>
        <w:pStyle w:val="corte4fondo"/>
        <w:tabs>
          <w:tab w:val="left" w:pos="567"/>
        </w:tabs>
        <w:rPr>
          <w:rFonts w:cs="Arial"/>
          <w:i/>
          <w:color w:val="4BACC6" w:themeColor="accent5"/>
          <w:sz w:val="22"/>
          <w:szCs w:val="22"/>
        </w:rPr>
      </w:pPr>
      <w:r w:rsidRPr="00230FB2">
        <w:rPr>
          <w:rFonts w:cs="Arial"/>
          <w:i/>
          <w:color w:val="4BACC6" w:themeColor="accent5"/>
          <w:sz w:val="22"/>
          <w:szCs w:val="22"/>
        </w:rPr>
        <w:t>“…</w:t>
      </w:r>
      <w:r w:rsidR="00644F6C" w:rsidRPr="00230FB2">
        <w:rPr>
          <w:rFonts w:cs="Arial"/>
          <w:i/>
          <w:color w:val="4BACC6" w:themeColor="accent5"/>
          <w:sz w:val="22"/>
          <w:szCs w:val="22"/>
        </w:rPr>
        <w:t>6</w:t>
      </w:r>
      <w:r w:rsidRPr="00230FB2">
        <w:rPr>
          <w:rFonts w:cs="Arial"/>
          <w:i/>
          <w:color w:val="4BACC6" w:themeColor="accent5"/>
          <w:sz w:val="22"/>
          <w:szCs w:val="22"/>
        </w:rPr>
        <w:t>.</w:t>
      </w:r>
      <w:r w:rsidR="0081239B" w:rsidRPr="00230FB2">
        <w:rPr>
          <w:rFonts w:cs="Arial"/>
          <w:i/>
          <w:color w:val="4BACC6" w:themeColor="accent5"/>
          <w:sz w:val="22"/>
          <w:szCs w:val="22"/>
        </w:rPr>
        <w:t>1</w:t>
      </w:r>
      <w:r w:rsidRPr="00230FB2">
        <w:rPr>
          <w:rFonts w:cs="Arial"/>
          <w:i/>
          <w:color w:val="4BACC6" w:themeColor="accent5"/>
          <w:sz w:val="22"/>
          <w:szCs w:val="22"/>
        </w:rPr>
        <w:t xml:space="preserve">. Sentido y efectos de </w:t>
      </w:r>
      <w:r w:rsidR="00644F6C" w:rsidRPr="00230FB2">
        <w:rPr>
          <w:rFonts w:cs="Arial"/>
          <w:i/>
          <w:color w:val="4BACC6" w:themeColor="accent5"/>
          <w:sz w:val="22"/>
          <w:szCs w:val="22"/>
        </w:rPr>
        <w:t xml:space="preserve">esta </w:t>
      </w:r>
      <w:r w:rsidRPr="00230FB2">
        <w:rPr>
          <w:rFonts w:cs="Arial"/>
          <w:i/>
          <w:color w:val="4BACC6" w:themeColor="accent5"/>
          <w:sz w:val="22"/>
          <w:szCs w:val="22"/>
        </w:rPr>
        <w:t>resolución.</w:t>
      </w:r>
    </w:p>
    <w:p w:rsidR="00490BC0" w:rsidRPr="00230FB2" w:rsidRDefault="00490BC0" w:rsidP="00230FB2">
      <w:pPr>
        <w:pStyle w:val="corte4fondo"/>
        <w:tabs>
          <w:tab w:val="left" w:pos="567"/>
        </w:tabs>
        <w:rPr>
          <w:rFonts w:cs="Arial"/>
          <w:i/>
          <w:color w:val="4BACC6" w:themeColor="accent5"/>
          <w:sz w:val="22"/>
          <w:szCs w:val="22"/>
        </w:rPr>
      </w:pPr>
    </w:p>
    <w:p w:rsidR="00644F6C" w:rsidRPr="00230FB2" w:rsidRDefault="00644F6C" w:rsidP="00230FB2">
      <w:pPr>
        <w:pStyle w:val="corte4fondo"/>
        <w:tabs>
          <w:tab w:val="left" w:pos="567"/>
        </w:tabs>
        <w:rPr>
          <w:rFonts w:cs="Arial"/>
          <w:i/>
          <w:color w:val="4BACC6" w:themeColor="accent5"/>
          <w:sz w:val="22"/>
          <w:szCs w:val="22"/>
        </w:rPr>
      </w:pPr>
      <w:r w:rsidRPr="00230FB2">
        <w:rPr>
          <w:rFonts w:cs="Arial"/>
          <w:i/>
          <w:color w:val="4BACC6" w:themeColor="accent5"/>
          <w:sz w:val="22"/>
          <w:szCs w:val="22"/>
        </w:rPr>
        <w:t xml:space="preserve">Por las consideraciones expuestas, esta Comisión Estatal de Garantía de Acceso a la Información Pública </w:t>
      </w:r>
      <w:r w:rsidR="00D71D05" w:rsidRPr="00230FB2">
        <w:rPr>
          <w:rFonts w:cs="Arial"/>
          <w:i/>
          <w:color w:val="4BACC6" w:themeColor="accent5"/>
          <w:sz w:val="22"/>
          <w:szCs w:val="22"/>
        </w:rPr>
        <w:t xml:space="preserve">de </w:t>
      </w:r>
      <w:r w:rsidR="00490BC0" w:rsidRPr="00230FB2">
        <w:rPr>
          <w:rFonts w:cs="Arial"/>
          <w:i/>
          <w:color w:val="4BACC6" w:themeColor="accent5"/>
          <w:sz w:val="22"/>
          <w:szCs w:val="22"/>
        </w:rPr>
        <w:t xml:space="preserve">conformidad con el artículo 175, fracción III de la Ley de Transparencia y Acceso a la Información Pública del Estado </w:t>
      </w:r>
      <w:r w:rsidR="00693F4A" w:rsidRPr="00230FB2">
        <w:rPr>
          <w:rFonts w:cs="Arial"/>
          <w:b/>
          <w:i/>
          <w:color w:val="4BACC6" w:themeColor="accent5"/>
          <w:sz w:val="22"/>
          <w:szCs w:val="22"/>
        </w:rPr>
        <w:t>MODIFICA</w:t>
      </w:r>
      <w:r w:rsidR="00490BC0" w:rsidRPr="00230FB2">
        <w:rPr>
          <w:rFonts w:cs="Arial"/>
          <w:i/>
          <w:color w:val="4BACC6" w:themeColor="accent5"/>
          <w:sz w:val="22"/>
          <w:szCs w:val="22"/>
        </w:rPr>
        <w:t xml:space="preserve"> la respuesta </w:t>
      </w:r>
      <w:r w:rsidR="0081239B" w:rsidRPr="00230FB2">
        <w:rPr>
          <w:rFonts w:cs="Arial"/>
          <w:i/>
          <w:color w:val="4BACC6" w:themeColor="accent5"/>
          <w:sz w:val="22"/>
          <w:szCs w:val="22"/>
        </w:rPr>
        <w:t xml:space="preserve">de la autoridad </w:t>
      </w:r>
      <w:r w:rsidR="00490BC0" w:rsidRPr="00230FB2">
        <w:rPr>
          <w:rFonts w:cs="Arial"/>
          <w:i/>
          <w:color w:val="4BACC6" w:themeColor="accent5"/>
          <w:sz w:val="22"/>
          <w:szCs w:val="22"/>
        </w:rPr>
        <w:t>y</w:t>
      </w:r>
      <w:r w:rsidRPr="00230FB2">
        <w:rPr>
          <w:rFonts w:cs="Arial"/>
          <w:i/>
          <w:color w:val="4BACC6" w:themeColor="accent5"/>
          <w:sz w:val="22"/>
          <w:szCs w:val="22"/>
        </w:rPr>
        <w:t xml:space="preserve"> lo conmina para que:</w:t>
      </w:r>
    </w:p>
    <w:p w:rsidR="00490BC0" w:rsidRPr="00230FB2" w:rsidRDefault="00644F6C" w:rsidP="00230FB2">
      <w:pPr>
        <w:pStyle w:val="corte4fondo"/>
        <w:tabs>
          <w:tab w:val="left" w:pos="567"/>
        </w:tabs>
        <w:rPr>
          <w:rFonts w:cs="Arial"/>
          <w:i/>
          <w:color w:val="4BACC6" w:themeColor="accent5"/>
          <w:sz w:val="22"/>
          <w:szCs w:val="22"/>
        </w:rPr>
      </w:pPr>
      <w:r w:rsidRPr="00230FB2">
        <w:rPr>
          <w:rFonts w:cs="Arial"/>
          <w:i/>
          <w:color w:val="4BACC6" w:themeColor="accent5"/>
          <w:sz w:val="22"/>
          <w:szCs w:val="22"/>
        </w:rPr>
        <w:t xml:space="preserve"> </w:t>
      </w:r>
    </w:p>
    <w:p w:rsidR="00EB0E9D" w:rsidRPr="00230FB2" w:rsidRDefault="00490BC0" w:rsidP="00230FB2">
      <w:pPr>
        <w:pStyle w:val="corte4fondo"/>
        <w:tabs>
          <w:tab w:val="left" w:pos="567"/>
        </w:tabs>
        <w:rPr>
          <w:rFonts w:cs="Arial"/>
          <w:i/>
          <w:color w:val="4BACC6" w:themeColor="accent5"/>
          <w:sz w:val="22"/>
          <w:szCs w:val="22"/>
        </w:rPr>
      </w:pPr>
      <w:r w:rsidRPr="00230FB2">
        <w:rPr>
          <w:rFonts w:cs="Arial"/>
          <w:i/>
          <w:color w:val="4BACC6" w:themeColor="accent5"/>
          <w:sz w:val="22"/>
          <w:szCs w:val="22"/>
        </w:rPr>
        <w:t xml:space="preserve">  </w:t>
      </w:r>
      <w:r w:rsidR="00644F6C" w:rsidRPr="00230FB2">
        <w:rPr>
          <w:rFonts w:cs="Arial"/>
          <w:i/>
          <w:color w:val="4BACC6" w:themeColor="accent5"/>
          <w:sz w:val="22"/>
          <w:szCs w:val="22"/>
        </w:rPr>
        <w:t>6</w:t>
      </w:r>
      <w:r w:rsidR="00D71D05" w:rsidRPr="00230FB2">
        <w:rPr>
          <w:rFonts w:cs="Arial"/>
          <w:i/>
          <w:color w:val="4BACC6" w:themeColor="accent5"/>
          <w:sz w:val="22"/>
          <w:szCs w:val="22"/>
        </w:rPr>
        <w:t>.</w:t>
      </w:r>
      <w:r w:rsidR="0081239B" w:rsidRPr="00230FB2">
        <w:rPr>
          <w:rFonts w:cs="Arial"/>
          <w:i/>
          <w:color w:val="4BACC6" w:themeColor="accent5"/>
          <w:sz w:val="22"/>
          <w:szCs w:val="22"/>
        </w:rPr>
        <w:t>2</w:t>
      </w:r>
      <w:r w:rsidR="00D71D05" w:rsidRPr="00230FB2">
        <w:rPr>
          <w:rFonts w:cs="Arial"/>
          <w:i/>
          <w:color w:val="4BACC6" w:themeColor="accent5"/>
          <w:sz w:val="22"/>
          <w:szCs w:val="22"/>
        </w:rPr>
        <w:t xml:space="preserve">.1. </w:t>
      </w:r>
      <w:r w:rsidR="0081239B" w:rsidRPr="00230FB2">
        <w:rPr>
          <w:rFonts w:cs="Arial"/>
          <w:i/>
          <w:color w:val="4BACC6" w:themeColor="accent5"/>
          <w:sz w:val="22"/>
          <w:szCs w:val="22"/>
        </w:rPr>
        <w:t>Proporcione al particular el Padrón de Sujetos Obligados aprobado mediante el acuerdo CEGAIP-1113/</w:t>
      </w:r>
      <w:proofErr w:type="gramStart"/>
      <w:r w:rsidR="0081239B" w:rsidRPr="00230FB2">
        <w:rPr>
          <w:rFonts w:cs="Arial"/>
          <w:i/>
          <w:color w:val="4BACC6" w:themeColor="accent5"/>
          <w:sz w:val="22"/>
          <w:szCs w:val="22"/>
        </w:rPr>
        <w:t>2016.S.E.</w:t>
      </w:r>
      <w:proofErr w:type="gramEnd"/>
      <w:r w:rsidR="0081239B" w:rsidRPr="00230FB2">
        <w:rPr>
          <w:rFonts w:cs="Arial"/>
          <w:i/>
          <w:color w:val="4BACC6" w:themeColor="accent5"/>
          <w:sz w:val="22"/>
          <w:szCs w:val="22"/>
        </w:rPr>
        <w:t>, en Sesión Ordinaria de fecha 15 de diciembre de 2016, en el que se determinaron los sujetos obligados indirectos que cumplirán sus obligaciones de transparencia a través de las instituciones o dependencias a que se encuentren adscritos o sectorizados</w:t>
      </w:r>
      <w:r w:rsidR="00EB0E9D" w:rsidRPr="00230FB2">
        <w:rPr>
          <w:rFonts w:cs="Arial"/>
          <w:i/>
          <w:color w:val="4BACC6" w:themeColor="accent5"/>
          <w:sz w:val="22"/>
          <w:szCs w:val="22"/>
        </w:rPr>
        <w:t>.</w:t>
      </w:r>
    </w:p>
    <w:p w:rsidR="009D346B" w:rsidRPr="00230FB2" w:rsidRDefault="009D346B" w:rsidP="00230FB2">
      <w:pPr>
        <w:pStyle w:val="corte4fondo"/>
        <w:tabs>
          <w:tab w:val="left" w:pos="567"/>
        </w:tabs>
        <w:rPr>
          <w:rFonts w:cs="Arial"/>
          <w:i/>
          <w:color w:val="4BACC6" w:themeColor="accent5"/>
          <w:sz w:val="22"/>
          <w:szCs w:val="22"/>
        </w:rPr>
      </w:pPr>
    </w:p>
    <w:p w:rsidR="00BA6D62" w:rsidRPr="00230FB2" w:rsidRDefault="0081239B" w:rsidP="00230FB2">
      <w:pPr>
        <w:pStyle w:val="corte4fondo"/>
        <w:tabs>
          <w:tab w:val="left" w:pos="567"/>
        </w:tabs>
        <w:rPr>
          <w:rFonts w:cs="Arial"/>
          <w:i/>
          <w:color w:val="4BACC6" w:themeColor="accent5"/>
          <w:sz w:val="22"/>
          <w:szCs w:val="22"/>
        </w:rPr>
      </w:pPr>
      <w:r w:rsidRPr="00230FB2">
        <w:rPr>
          <w:rFonts w:cs="Arial"/>
          <w:i/>
          <w:color w:val="4BACC6" w:themeColor="accent5"/>
          <w:sz w:val="22"/>
          <w:szCs w:val="22"/>
        </w:rPr>
        <w:t>6.2.2. Otorgue una nueva respuesta en la que oriente al peticionario a la autoridad competente para atender su solicitud de información, así como para que le proporcione todos los datos de contacto, tales como teléfono, domicilio, horarios de atención y encargado de la Unidad de Transparencia de la entidad pública</w:t>
      </w:r>
      <w:r w:rsidR="00644F6C" w:rsidRPr="00230FB2">
        <w:rPr>
          <w:rFonts w:cs="Arial"/>
          <w:i/>
          <w:color w:val="4BACC6" w:themeColor="accent5"/>
          <w:sz w:val="22"/>
          <w:szCs w:val="22"/>
        </w:rPr>
        <w:t>.</w:t>
      </w:r>
    </w:p>
    <w:p w:rsidR="00BA6D62" w:rsidRPr="00230FB2" w:rsidRDefault="00BA6D62" w:rsidP="00230FB2">
      <w:pPr>
        <w:pStyle w:val="corte4fondo"/>
        <w:tabs>
          <w:tab w:val="left" w:pos="567"/>
        </w:tabs>
        <w:rPr>
          <w:rFonts w:cs="Arial"/>
          <w:i/>
          <w:color w:val="4BACC6" w:themeColor="accent5"/>
          <w:sz w:val="22"/>
          <w:szCs w:val="22"/>
        </w:rPr>
      </w:pPr>
    </w:p>
    <w:p w:rsidR="005A774A" w:rsidRPr="00230FB2" w:rsidRDefault="00BA6D62" w:rsidP="00230FB2">
      <w:pPr>
        <w:pStyle w:val="corte4fondo"/>
        <w:tabs>
          <w:tab w:val="left" w:pos="567"/>
        </w:tabs>
        <w:rPr>
          <w:rFonts w:cs="Arial"/>
          <w:i/>
          <w:color w:val="4BACC6" w:themeColor="accent5"/>
          <w:sz w:val="22"/>
          <w:szCs w:val="22"/>
        </w:rPr>
      </w:pPr>
      <w:r w:rsidRPr="00230FB2">
        <w:rPr>
          <w:rFonts w:cs="Arial"/>
          <w:i/>
          <w:color w:val="4BACC6" w:themeColor="accent5"/>
          <w:sz w:val="22"/>
          <w:szCs w:val="22"/>
        </w:rPr>
        <w:t>En la inteligencia que lo anterior</w:t>
      </w:r>
      <w:r w:rsidR="00DD1B52" w:rsidRPr="00230FB2">
        <w:rPr>
          <w:rFonts w:cs="Arial"/>
          <w:i/>
          <w:color w:val="4BACC6" w:themeColor="accent5"/>
          <w:sz w:val="22"/>
          <w:szCs w:val="22"/>
        </w:rPr>
        <w:t xml:space="preserve"> deberá enviarlo al correo electrónico que el particular designó para recibir notificaciones, en virtud de que éste presento su solicitud de información a través de la Plataforma Estatal de Transparencia y ya no es posible que se le otorgue contestación por ese medio.</w:t>
      </w:r>
      <w:r w:rsidR="00490BC0" w:rsidRPr="00230FB2">
        <w:rPr>
          <w:rFonts w:cs="Arial"/>
          <w:i/>
          <w:color w:val="4BACC6" w:themeColor="accent5"/>
          <w:sz w:val="22"/>
          <w:szCs w:val="22"/>
        </w:rPr>
        <w:t>”</w:t>
      </w:r>
      <w:r w:rsidR="007C2127" w:rsidRPr="00230FB2">
        <w:rPr>
          <w:rFonts w:cs="Arial"/>
          <w:i/>
          <w:color w:val="4BACC6" w:themeColor="accent5"/>
          <w:sz w:val="22"/>
          <w:szCs w:val="22"/>
        </w:rPr>
        <w:t xml:space="preserve"> </w:t>
      </w:r>
      <w:r w:rsidR="000718D6" w:rsidRPr="00230FB2">
        <w:rPr>
          <w:rFonts w:cs="Arial"/>
          <w:i/>
          <w:color w:val="4BACC6" w:themeColor="accent5"/>
          <w:sz w:val="22"/>
          <w:szCs w:val="22"/>
        </w:rPr>
        <w:t>(sic)</w:t>
      </w:r>
    </w:p>
    <w:p w:rsidR="0081239B" w:rsidRPr="000718D6" w:rsidRDefault="0081239B" w:rsidP="000718D6">
      <w:pPr>
        <w:pStyle w:val="corte4fondo"/>
        <w:tabs>
          <w:tab w:val="left" w:pos="567"/>
        </w:tabs>
        <w:spacing w:line="240" w:lineRule="auto"/>
        <w:rPr>
          <w:rFonts w:cs="Arial"/>
          <w:i/>
          <w:color w:val="4BACC6" w:themeColor="accent5"/>
          <w:sz w:val="20"/>
        </w:rPr>
      </w:pPr>
    </w:p>
    <w:p w:rsidR="00490BC0" w:rsidRDefault="00490BC0" w:rsidP="00490BC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976F0C" w:rsidRDefault="00490BC0" w:rsidP="00490BC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Por lo anterior, el sujeto obligado a través del </w:t>
      </w:r>
      <w:r>
        <w:rPr>
          <w:rFonts w:ascii="Arial" w:hAnsi="Arial" w:cs="Arial"/>
          <w:color w:val="4BACC6" w:themeColor="accent5"/>
          <w:sz w:val="24"/>
          <w:szCs w:val="24"/>
        </w:rPr>
        <w:t xml:space="preserve">oficio </w:t>
      </w:r>
      <w:r w:rsidR="00D04422">
        <w:rPr>
          <w:rFonts w:ascii="Arial" w:hAnsi="Arial" w:cs="Arial"/>
          <w:color w:val="4BACC6" w:themeColor="accent5"/>
          <w:sz w:val="24"/>
          <w:szCs w:val="24"/>
        </w:rPr>
        <w:t>Cegaip-R-UT-0</w:t>
      </w:r>
      <w:r w:rsidR="00C625E7">
        <w:rPr>
          <w:rFonts w:ascii="Arial" w:hAnsi="Arial" w:cs="Arial"/>
          <w:color w:val="4BACC6" w:themeColor="accent5"/>
          <w:sz w:val="24"/>
          <w:szCs w:val="24"/>
        </w:rPr>
        <w:t>53</w:t>
      </w:r>
      <w:r w:rsidR="00D04422">
        <w:rPr>
          <w:rFonts w:ascii="Arial" w:hAnsi="Arial" w:cs="Arial"/>
          <w:color w:val="4BACC6" w:themeColor="accent5"/>
          <w:sz w:val="24"/>
          <w:szCs w:val="24"/>
        </w:rPr>
        <w:t>/1</w:t>
      </w:r>
      <w:r w:rsidR="003938AE">
        <w:rPr>
          <w:rFonts w:ascii="Arial" w:hAnsi="Arial" w:cs="Arial"/>
          <w:color w:val="4BACC6" w:themeColor="accent5"/>
          <w:sz w:val="24"/>
          <w:szCs w:val="24"/>
        </w:rPr>
        <w:t>8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 signado por l</w:t>
      </w:r>
      <w:r w:rsidR="00D04422">
        <w:rPr>
          <w:rFonts w:ascii="Arial" w:hAnsi="Arial" w:cs="Arial"/>
          <w:color w:val="4BACC6" w:themeColor="accent5"/>
          <w:sz w:val="24"/>
          <w:szCs w:val="24"/>
        </w:rPr>
        <w:t>a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D04422">
        <w:rPr>
          <w:rFonts w:ascii="Arial" w:hAnsi="Arial" w:cs="Arial"/>
          <w:color w:val="4BACC6" w:themeColor="accent5"/>
          <w:sz w:val="24"/>
          <w:szCs w:val="24"/>
        </w:rPr>
        <w:t>Titular de la Unidad de Transparencia de la Comisión Estatal de Garantía de Acceso a la Información Pública del Estado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, </w:t>
      </w:r>
      <w:r w:rsidR="008F0E9D">
        <w:rPr>
          <w:rFonts w:ascii="Arial" w:hAnsi="Arial" w:cs="Arial"/>
          <w:color w:val="4BACC6" w:themeColor="accent5"/>
          <w:sz w:val="24"/>
          <w:szCs w:val="24"/>
        </w:rPr>
        <w:t xml:space="preserve">recibido en este órgano colegiado el </w:t>
      </w:r>
      <w:r w:rsidR="009D346B">
        <w:rPr>
          <w:rFonts w:ascii="Arial" w:hAnsi="Arial" w:cs="Arial"/>
          <w:color w:val="4BACC6" w:themeColor="accent5"/>
          <w:sz w:val="24"/>
          <w:szCs w:val="24"/>
        </w:rPr>
        <w:t xml:space="preserve">catorce de </w:t>
      </w:r>
      <w:r w:rsidR="003938AE">
        <w:rPr>
          <w:rFonts w:ascii="Arial" w:hAnsi="Arial" w:cs="Arial"/>
          <w:color w:val="4BACC6" w:themeColor="accent5"/>
          <w:sz w:val="24"/>
          <w:szCs w:val="24"/>
        </w:rPr>
        <w:t xml:space="preserve">febrero </w:t>
      </w:r>
      <w:r w:rsidR="008F0E9D">
        <w:rPr>
          <w:rFonts w:ascii="Arial" w:hAnsi="Arial" w:cs="Arial"/>
          <w:color w:val="4BACC6" w:themeColor="accent5"/>
          <w:sz w:val="24"/>
          <w:szCs w:val="24"/>
        </w:rPr>
        <w:t>de</w:t>
      </w:r>
      <w:r w:rsidR="009D346B">
        <w:rPr>
          <w:rFonts w:ascii="Arial" w:hAnsi="Arial" w:cs="Arial"/>
          <w:color w:val="4BACC6" w:themeColor="accent5"/>
          <w:sz w:val="24"/>
          <w:szCs w:val="24"/>
        </w:rPr>
        <w:t xml:space="preserve"> dos mil dieci</w:t>
      </w:r>
      <w:r w:rsidR="003938AE">
        <w:rPr>
          <w:rFonts w:ascii="Arial" w:hAnsi="Arial" w:cs="Arial"/>
          <w:color w:val="4BACC6" w:themeColor="accent5"/>
          <w:sz w:val="24"/>
          <w:szCs w:val="24"/>
        </w:rPr>
        <w:t>ocho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, con </w:t>
      </w:r>
      <w:r w:rsidR="008F0E9D">
        <w:rPr>
          <w:rFonts w:ascii="Arial" w:hAnsi="Arial" w:cs="Arial"/>
          <w:color w:val="4BACC6" w:themeColor="accent5"/>
          <w:sz w:val="24"/>
          <w:szCs w:val="24"/>
        </w:rPr>
        <w:t>2</w:t>
      </w:r>
      <w:r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>anexo</w:t>
      </w:r>
      <w:r>
        <w:rPr>
          <w:rFonts w:ascii="Arial" w:hAnsi="Arial" w:cs="Arial"/>
          <w:color w:val="4BACC6" w:themeColor="accent5"/>
          <w:sz w:val="24"/>
          <w:szCs w:val="24"/>
        </w:rPr>
        <w:t>s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t xml:space="preserve">, donde informa </w:t>
      </w:r>
      <w:r w:rsidRPr="00976F0C">
        <w:rPr>
          <w:rFonts w:ascii="Arial" w:hAnsi="Arial" w:cs="Arial"/>
          <w:color w:val="4BACC6" w:themeColor="accent5"/>
          <w:sz w:val="24"/>
          <w:szCs w:val="24"/>
        </w:rPr>
        <w:lastRenderedPageBreak/>
        <w:t>sobre el cumplimiento al resolutivo en análisis y señala medularmente lo siguiente:</w:t>
      </w:r>
    </w:p>
    <w:p w:rsidR="00490BC0" w:rsidRPr="00976F0C" w:rsidRDefault="00490BC0" w:rsidP="00490BC0">
      <w:pPr>
        <w:spacing w:after="0" w:line="24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230FB2" w:rsidRDefault="00490BC0" w:rsidP="00230FB2">
      <w:pPr>
        <w:spacing w:after="0" w:line="360" w:lineRule="auto"/>
        <w:ind w:firstLine="708"/>
        <w:jc w:val="both"/>
        <w:rPr>
          <w:rFonts w:ascii="Arial" w:hAnsi="Arial" w:cs="Arial"/>
          <w:i/>
          <w:color w:val="4BACC6" w:themeColor="accent5"/>
        </w:rPr>
      </w:pPr>
      <w:r w:rsidRPr="00230FB2">
        <w:rPr>
          <w:rFonts w:ascii="Arial" w:hAnsi="Arial" w:cs="Arial"/>
          <w:i/>
          <w:color w:val="4BACC6" w:themeColor="accent5"/>
        </w:rPr>
        <w:t xml:space="preserve">[…] </w:t>
      </w:r>
      <w:r w:rsidR="00D04422" w:rsidRPr="00230FB2">
        <w:rPr>
          <w:rFonts w:ascii="Arial" w:hAnsi="Arial" w:cs="Arial"/>
          <w:i/>
          <w:color w:val="4BACC6" w:themeColor="accent5"/>
        </w:rPr>
        <w:t xml:space="preserve">Me permito comunicar que esta Unidad de Transparencia realizó la notificación </w:t>
      </w:r>
      <w:r w:rsidR="008F0E9D" w:rsidRPr="00230FB2">
        <w:rPr>
          <w:rFonts w:ascii="Arial" w:hAnsi="Arial" w:cs="Arial"/>
          <w:i/>
          <w:color w:val="4BACC6" w:themeColor="accent5"/>
        </w:rPr>
        <w:t>e</w:t>
      </w:r>
      <w:r w:rsidR="003938AE" w:rsidRPr="00230FB2">
        <w:rPr>
          <w:rFonts w:ascii="Arial" w:hAnsi="Arial" w:cs="Arial"/>
          <w:i/>
          <w:color w:val="4BACC6" w:themeColor="accent5"/>
        </w:rPr>
        <w:t xml:space="preserve">fectuada al Recurrente </w:t>
      </w:r>
      <w:proofErr w:type="gramStart"/>
      <w:r w:rsidR="003938AE" w:rsidRPr="00230FB2">
        <w:rPr>
          <w:rFonts w:ascii="Arial" w:hAnsi="Arial" w:cs="Arial"/>
          <w:i/>
          <w:color w:val="4BACC6" w:themeColor="accent5"/>
        </w:rPr>
        <w:t>en relación a</w:t>
      </w:r>
      <w:proofErr w:type="gramEnd"/>
      <w:r w:rsidR="003938AE" w:rsidRPr="00230FB2">
        <w:rPr>
          <w:rFonts w:ascii="Arial" w:hAnsi="Arial" w:cs="Arial"/>
          <w:i/>
          <w:color w:val="4BACC6" w:themeColor="accent5"/>
        </w:rPr>
        <w:t xml:space="preserve"> la respuesta de la solicitud de información con número de folio CEGAIP-SI-192-2017-00661117-PNT, tramitada en esta Comisión, y posteriormente al RECURSO DE REVISIÓN 736/2017-1-PNT, me permito comunicar a esta Unidad de Transparencia realizó la notificación correspondiente en cumplimiento a la resolución dictada por el Pleno de esta Comisión</w:t>
      </w:r>
      <w:r w:rsidR="008F0E9D" w:rsidRPr="00230FB2">
        <w:rPr>
          <w:rFonts w:ascii="Arial" w:hAnsi="Arial" w:cs="Arial"/>
          <w:i/>
          <w:color w:val="4BACC6" w:themeColor="accent5"/>
        </w:rPr>
        <w:t>.</w:t>
      </w:r>
      <w:r w:rsidRPr="00230FB2">
        <w:rPr>
          <w:rFonts w:ascii="Arial" w:hAnsi="Arial" w:cs="Arial"/>
          <w:i/>
          <w:color w:val="4BACC6" w:themeColor="accent5"/>
        </w:rPr>
        <w:t xml:space="preserve"> […].  </w:t>
      </w:r>
    </w:p>
    <w:p w:rsidR="00490BC0" w:rsidRPr="00976F0C" w:rsidRDefault="00490BC0" w:rsidP="00490BC0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90BC0" w:rsidRPr="00976F0C" w:rsidRDefault="00490BC0" w:rsidP="00490BC0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976F0C">
        <w:rPr>
          <w:rFonts w:cs="Arial"/>
          <w:color w:val="4BACC6" w:themeColor="accent5"/>
          <w:sz w:val="24"/>
          <w:szCs w:val="24"/>
        </w:rPr>
        <w:t xml:space="preserve">En ese sentido, visibles a fojas </w:t>
      </w:r>
      <w:r w:rsidR="003938AE">
        <w:rPr>
          <w:rFonts w:cs="Arial"/>
          <w:color w:val="4BACC6" w:themeColor="accent5"/>
          <w:sz w:val="24"/>
          <w:szCs w:val="24"/>
        </w:rPr>
        <w:t>50</w:t>
      </w:r>
      <w:r w:rsidRPr="00976F0C">
        <w:rPr>
          <w:rFonts w:cs="Arial"/>
          <w:color w:val="4BACC6" w:themeColor="accent5"/>
          <w:sz w:val="24"/>
          <w:szCs w:val="24"/>
        </w:rPr>
        <w:t xml:space="preserve"> a </w:t>
      </w:r>
      <w:r w:rsidR="003938AE">
        <w:rPr>
          <w:rFonts w:cs="Arial"/>
          <w:color w:val="4BACC6" w:themeColor="accent5"/>
          <w:sz w:val="24"/>
          <w:szCs w:val="24"/>
        </w:rPr>
        <w:t>59</w:t>
      </w:r>
      <w:r w:rsidRPr="00976F0C">
        <w:rPr>
          <w:rFonts w:cs="Arial"/>
          <w:color w:val="4BACC6" w:themeColor="accent5"/>
          <w:sz w:val="24"/>
          <w:szCs w:val="24"/>
        </w:rPr>
        <w:t xml:space="preserve"> de autos, se encuentra únicamente la información que fuera enviada al recurrente, mismos que por economía procesal, se tienen por reproducidos como si a la letra se insertasen.</w:t>
      </w:r>
    </w:p>
    <w:p w:rsidR="006A4610" w:rsidRPr="00467AA8" w:rsidRDefault="00467AA8" w:rsidP="00352A7B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467AA8">
        <w:rPr>
          <w:rFonts w:ascii="Arial" w:hAnsi="Arial" w:cs="Arial"/>
          <w:color w:val="4BACC6" w:themeColor="accent5"/>
          <w:sz w:val="24"/>
          <w:szCs w:val="24"/>
        </w:rPr>
        <w:t>.</w:t>
      </w:r>
    </w:p>
    <w:p w:rsidR="00FE5A4C" w:rsidRPr="00D7336A" w:rsidRDefault="00D21862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Así las cosas,</w:t>
      </w:r>
      <w:r w:rsidR="00D11CA5">
        <w:rPr>
          <w:rFonts w:ascii="Arial" w:hAnsi="Arial" w:cs="Arial"/>
          <w:color w:val="4BACC6" w:themeColor="accent5"/>
          <w:sz w:val="24"/>
          <w:szCs w:val="24"/>
        </w:rPr>
        <w:t xml:space="preserve"> el sujeto obligado también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bra la constancia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que acredita que el sujeto obligado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envió al recurrente por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correo electrónico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 en formato electrónico 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>la información que aquí se ha estudiado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>, toda vez</w:t>
      </w:r>
      <w:r w:rsidR="00FE5A4C" w:rsidRPr="00D7336A">
        <w:rPr>
          <w:rFonts w:ascii="Arial" w:hAnsi="Arial" w:cs="Arial"/>
          <w:color w:val="4BACC6" w:themeColor="accent5"/>
          <w:sz w:val="24"/>
          <w:szCs w:val="24"/>
        </w:rPr>
        <w:t xml:space="preserve"> que del contenido de la referida constancia se advierte que la dirección electrónica corresponde con la que señalo el recurrente par</w:t>
      </w:r>
      <w:r w:rsidR="000B7F7D" w:rsidRPr="00D7336A">
        <w:rPr>
          <w:rFonts w:ascii="Arial" w:hAnsi="Arial" w:cs="Arial"/>
          <w:color w:val="4BACC6" w:themeColor="accent5"/>
          <w:sz w:val="24"/>
          <w:szCs w:val="24"/>
        </w:rPr>
        <w:t xml:space="preserve">a oír y recibir notificaciones. </w:t>
      </w:r>
    </w:p>
    <w:p w:rsidR="001E317B" w:rsidRPr="00D7336A" w:rsidRDefault="001E317B" w:rsidP="000B7F7D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657F25" w:rsidRDefault="000B7F7D" w:rsidP="002D2418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 w:rsidRPr="00D7336A">
        <w:rPr>
          <w:rFonts w:cs="Arial"/>
          <w:color w:val="4BACC6" w:themeColor="accent5"/>
          <w:sz w:val="24"/>
          <w:szCs w:val="24"/>
        </w:rPr>
        <w:t>D</w:t>
      </w:r>
      <w:r w:rsidR="00184E79" w:rsidRPr="00D7336A">
        <w:rPr>
          <w:rFonts w:cs="Arial"/>
          <w:color w:val="4BACC6" w:themeColor="accent5"/>
          <w:sz w:val="24"/>
          <w:szCs w:val="24"/>
        </w:rPr>
        <w:t xml:space="preserve">e tal suerte, </w:t>
      </w:r>
      <w:r w:rsidR="00D21862" w:rsidRPr="00D7336A">
        <w:rPr>
          <w:rFonts w:cs="Arial"/>
          <w:color w:val="4BACC6" w:themeColor="accent5"/>
          <w:sz w:val="24"/>
          <w:szCs w:val="24"/>
        </w:rPr>
        <w:t>se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 tiene que las documentales remitidas por el sujeto obligado, son suficientes para colmar los extremos fijados en la resolución de mérito</w:t>
      </w:r>
      <w:r w:rsidR="00D21862" w:rsidRPr="00D7336A">
        <w:rPr>
          <w:rFonts w:cs="Arial"/>
          <w:color w:val="4BACC6" w:themeColor="accent5"/>
          <w:sz w:val="24"/>
          <w:szCs w:val="24"/>
        </w:rPr>
        <w:t xml:space="preserve"> </w:t>
      </w:r>
      <w:r w:rsidR="001E317B" w:rsidRPr="00D7336A">
        <w:rPr>
          <w:rFonts w:cs="Arial"/>
          <w:color w:val="4BACC6" w:themeColor="accent5"/>
          <w:sz w:val="24"/>
          <w:szCs w:val="24"/>
        </w:rPr>
        <w:t xml:space="preserve">y </w:t>
      </w:r>
      <w:r w:rsidR="00695310" w:rsidRPr="00D7336A">
        <w:rPr>
          <w:rFonts w:cs="Arial"/>
          <w:color w:val="4BACC6" w:themeColor="accent5"/>
          <w:sz w:val="24"/>
          <w:szCs w:val="24"/>
        </w:rPr>
        <w:t>p</w:t>
      </w:r>
      <w:r w:rsidR="00426890">
        <w:rPr>
          <w:rFonts w:cs="Arial"/>
          <w:color w:val="4BACC6" w:themeColor="accent5"/>
          <w:sz w:val="24"/>
          <w:szCs w:val="24"/>
        </w:rPr>
        <w:t xml:space="preserve">or tanto se encuentra cumplida, toda vez que la información proporcionada por el sujeto obligado da cuenta </w:t>
      </w:r>
      <w:r w:rsidR="00AC1795">
        <w:rPr>
          <w:rFonts w:cs="Arial"/>
          <w:color w:val="4BACC6" w:themeColor="accent5"/>
          <w:sz w:val="24"/>
          <w:szCs w:val="24"/>
        </w:rPr>
        <w:t xml:space="preserve">con </w:t>
      </w:r>
      <w:r w:rsidR="008F0E9D">
        <w:rPr>
          <w:rFonts w:cs="Arial"/>
          <w:color w:val="4BACC6" w:themeColor="accent5"/>
          <w:sz w:val="24"/>
          <w:szCs w:val="24"/>
        </w:rPr>
        <w:t>l</w:t>
      </w:r>
      <w:r w:rsidR="00E860E3">
        <w:rPr>
          <w:rFonts w:cs="Arial"/>
          <w:color w:val="4BACC6" w:themeColor="accent5"/>
          <w:sz w:val="24"/>
          <w:szCs w:val="24"/>
        </w:rPr>
        <w:t xml:space="preserve">a asesoría al recurrente a fin de que remita su solicitud a la autoridad competente, y asimismo, le da cuenta con los documentos en los cuales se derivan los sujetos obligados directos e indirectos como lo establece la Ley de Transparencia. </w:t>
      </w:r>
      <w:r w:rsidR="00657F25">
        <w:rPr>
          <w:rFonts w:cs="Arial"/>
          <w:color w:val="4BACC6" w:themeColor="accent5"/>
          <w:sz w:val="24"/>
          <w:szCs w:val="24"/>
        </w:rPr>
        <w:t>.</w:t>
      </w:r>
    </w:p>
    <w:p w:rsidR="00CC65CD" w:rsidRDefault="00657F25" w:rsidP="00E860E3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>
        <w:rPr>
          <w:rFonts w:cs="Arial"/>
          <w:color w:val="4BACC6" w:themeColor="accent5"/>
          <w:sz w:val="24"/>
          <w:szCs w:val="24"/>
        </w:rPr>
        <w:t xml:space="preserve"> </w:t>
      </w:r>
    </w:p>
    <w:p w:rsidR="008024C9" w:rsidRPr="00D7336A" w:rsidRDefault="00CC65CD" w:rsidP="00CC550A">
      <w:pPr>
        <w:pStyle w:val="corte4fondo"/>
        <w:tabs>
          <w:tab w:val="left" w:pos="567"/>
        </w:tabs>
        <w:rPr>
          <w:rFonts w:cs="Arial"/>
          <w:color w:val="4BACC6" w:themeColor="accent5"/>
          <w:sz w:val="24"/>
          <w:szCs w:val="24"/>
        </w:rPr>
      </w:pPr>
      <w:r>
        <w:rPr>
          <w:rFonts w:cs="Arial"/>
          <w:color w:val="4BACC6" w:themeColor="accent5"/>
          <w:sz w:val="24"/>
          <w:szCs w:val="24"/>
        </w:rPr>
        <w:t xml:space="preserve"> </w:t>
      </w:r>
      <w:r w:rsidR="008024C9" w:rsidRPr="00D7336A">
        <w:rPr>
          <w:rFonts w:cs="Arial"/>
          <w:color w:val="4BACC6" w:themeColor="accent5"/>
          <w:sz w:val="24"/>
          <w:szCs w:val="24"/>
        </w:rPr>
        <w:t xml:space="preserve">Por otro lado, esta Comisión por </w:t>
      </w:r>
      <w:r w:rsidR="004C415C" w:rsidRPr="00D7336A">
        <w:rPr>
          <w:rFonts w:cs="Arial"/>
          <w:color w:val="4BACC6" w:themeColor="accent5"/>
          <w:sz w:val="24"/>
          <w:szCs w:val="24"/>
        </w:rPr>
        <w:t>medio de prov</w:t>
      </w:r>
      <w:r w:rsidR="00184E79" w:rsidRPr="00D7336A">
        <w:rPr>
          <w:rFonts w:cs="Arial"/>
          <w:color w:val="4BACC6" w:themeColor="accent5"/>
          <w:sz w:val="24"/>
          <w:szCs w:val="24"/>
        </w:rPr>
        <w:t xml:space="preserve">eído de </w:t>
      </w:r>
      <w:r w:rsidR="00230FB2">
        <w:rPr>
          <w:rFonts w:cs="Arial"/>
          <w:color w:val="4BACC6" w:themeColor="accent5"/>
          <w:sz w:val="24"/>
          <w:szCs w:val="24"/>
        </w:rPr>
        <w:t xml:space="preserve">veintiocho de febrero </w:t>
      </w:r>
      <w:r w:rsidR="00CC550A">
        <w:rPr>
          <w:rFonts w:cs="Arial"/>
          <w:color w:val="4BACC6" w:themeColor="accent5"/>
          <w:sz w:val="24"/>
          <w:szCs w:val="24"/>
        </w:rPr>
        <w:t>del año en curso</w:t>
      </w:r>
      <w:r w:rsidR="008024C9" w:rsidRPr="00D7336A">
        <w:rPr>
          <w:rFonts w:cs="Arial"/>
          <w:color w:val="4BACC6" w:themeColor="accent5"/>
          <w:sz w:val="24"/>
          <w:szCs w:val="24"/>
        </w:rPr>
        <w:t>, dio vista a la parte recurrente con las constancias remitidas por el sujeto obligado, para el efecto de que realizara las manifestaciones que a sus intereses conviniera, sin que hubiera realizado manifestación alguna al respecto, aun cuando fue notificado por el medio que designó</w:t>
      </w:r>
      <w:r w:rsidR="00B0797C">
        <w:rPr>
          <w:rFonts w:cs="Arial"/>
          <w:color w:val="4BACC6" w:themeColor="accent5"/>
          <w:sz w:val="24"/>
          <w:szCs w:val="24"/>
        </w:rPr>
        <w:t xml:space="preserve"> </w:t>
      </w:r>
      <w:r w:rsidR="008024C9" w:rsidRPr="00D7336A">
        <w:rPr>
          <w:rFonts w:cs="Arial"/>
          <w:color w:val="4BACC6" w:themeColor="accent5"/>
          <w:sz w:val="24"/>
          <w:szCs w:val="24"/>
        </w:rPr>
        <w:t>tal como se desprende de las constancias de notificación que obran</w:t>
      </w:r>
      <w:r w:rsidR="00426890">
        <w:rPr>
          <w:rFonts w:cs="Arial"/>
          <w:color w:val="4BACC6" w:themeColor="accent5"/>
          <w:sz w:val="24"/>
          <w:szCs w:val="24"/>
        </w:rPr>
        <w:t xml:space="preserve"> visibles a fojas </w:t>
      </w:r>
      <w:r w:rsidR="00230FB2">
        <w:rPr>
          <w:rFonts w:cs="Arial"/>
          <w:color w:val="4BACC6" w:themeColor="accent5"/>
          <w:sz w:val="24"/>
          <w:szCs w:val="24"/>
        </w:rPr>
        <w:t>61</w:t>
      </w:r>
      <w:r w:rsidR="00AB0C8A">
        <w:rPr>
          <w:rFonts w:cs="Arial"/>
          <w:color w:val="4BACC6" w:themeColor="accent5"/>
          <w:sz w:val="24"/>
          <w:szCs w:val="24"/>
        </w:rPr>
        <w:t xml:space="preserve"> a </w:t>
      </w:r>
      <w:r w:rsidR="00230FB2">
        <w:rPr>
          <w:rFonts w:cs="Arial"/>
          <w:color w:val="4BACC6" w:themeColor="accent5"/>
          <w:sz w:val="24"/>
          <w:szCs w:val="24"/>
        </w:rPr>
        <w:t>63</w:t>
      </w:r>
      <w:r w:rsidR="008024C9" w:rsidRPr="00D7336A">
        <w:rPr>
          <w:rFonts w:cs="Arial"/>
          <w:color w:val="4BACC6" w:themeColor="accent5"/>
          <w:sz w:val="24"/>
          <w:szCs w:val="24"/>
        </w:rPr>
        <w:t xml:space="preserve"> de autos.</w:t>
      </w:r>
    </w:p>
    <w:p w:rsidR="008024C9" w:rsidRPr="00D7336A" w:rsidRDefault="008024C9" w:rsidP="008024C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8024C9" w:rsidP="00977800">
      <w:pPr>
        <w:spacing w:after="0" w:line="360" w:lineRule="auto"/>
        <w:ind w:firstLine="708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lastRenderedPageBreak/>
        <w:t xml:space="preserve">En ese sentido, es dable asentar que no existe constancia alguna agregada a los autos que contravenga las documentales remitidas por el sujeto obligado para acreditar el cumplimiento de la resolución. </w:t>
      </w:r>
    </w:p>
    <w:p w:rsidR="00184E79" w:rsidRPr="00D7336A" w:rsidRDefault="00184E79" w:rsidP="00184E79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8024C9" w:rsidRPr="00D7336A" w:rsidRDefault="005A2395" w:rsidP="00977800">
      <w:pPr>
        <w:spacing w:after="0" w:line="360" w:lineRule="auto"/>
        <w:ind w:firstLine="708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En consecuencia, p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or lo </w:t>
      </w:r>
      <w:r w:rsidR="00ED7190" w:rsidRPr="00D7336A">
        <w:rPr>
          <w:rFonts w:ascii="Arial" w:hAnsi="Arial" w:cs="Arial"/>
          <w:color w:val="4BACC6" w:themeColor="accent5"/>
          <w:sz w:val="24"/>
          <w:szCs w:val="24"/>
        </w:rPr>
        <w:t xml:space="preserve">anteriormente </w:t>
      </w:r>
      <w:r w:rsidR="000A4472" w:rsidRPr="00D7336A">
        <w:rPr>
          <w:rFonts w:ascii="Arial" w:hAnsi="Arial" w:cs="Arial"/>
          <w:color w:val="4BACC6" w:themeColor="accent5"/>
          <w:sz w:val="24"/>
          <w:szCs w:val="24"/>
        </w:rPr>
        <w:t xml:space="preserve">expuesto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>y c</w:t>
      </w:r>
      <w:r w:rsidR="003E3238" w:rsidRPr="00D7336A">
        <w:rPr>
          <w:rFonts w:ascii="Arial" w:hAnsi="Arial" w:cs="Arial"/>
          <w:color w:val="4BACC6" w:themeColor="accent5"/>
          <w:sz w:val="24"/>
          <w:szCs w:val="24"/>
        </w:rPr>
        <w:t xml:space="preserve">on fundamento en los artículos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27° primer párrafo y 185 de la Ley de Transparencia y Acceso a la Información Pública del Estado, </w:t>
      </w:r>
      <w:r w:rsidR="004F5CDC" w:rsidRPr="00D7336A">
        <w:rPr>
          <w:rFonts w:ascii="Arial" w:hAnsi="Arial" w:cs="Arial"/>
          <w:b/>
          <w:color w:val="4BACC6" w:themeColor="accent5"/>
          <w:sz w:val="24"/>
          <w:szCs w:val="24"/>
        </w:rPr>
        <w:t>se tiene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por cumplida 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>l</w:t>
      </w:r>
      <w:r w:rsidR="00184E79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a </w:t>
      </w:r>
      <w:r w:rsidR="00453A8D" w:rsidRPr="00D7336A">
        <w:rPr>
          <w:rFonts w:ascii="Arial" w:hAnsi="Arial" w:cs="Arial"/>
          <w:b/>
          <w:color w:val="4BACC6" w:themeColor="accent5"/>
          <w:sz w:val="24"/>
          <w:szCs w:val="24"/>
        </w:rPr>
        <w:t>resolución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, dictada</w:t>
      </w:r>
      <w:r w:rsidR="004C415C"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</w:t>
      </w:r>
      <w:r w:rsidR="00426890">
        <w:rPr>
          <w:rFonts w:ascii="Arial" w:hAnsi="Arial" w:cs="Arial"/>
          <w:b/>
          <w:color w:val="4BACC6" w:themeColor="accent5"/>
          <w:sz w:val="24"/>
          <w:szCs w:val="24"/>
        </w:rPr>
        <w:t>en el recurso de revisión RR-</w:t>
      </w:r>
      <w:r w:rsidR="00230FB2">
        <w:rPr>
          <w:rFonts w:ascii="Arial" w:hAnsi="Arial" w:cs="Arial"/>
          <w:b/>
          <w:color w:val="4BACC6" w:themeColor="accent5"/>
          <w:sz w:val="24"/>
          <w:szCs w:val="24"/>
        </w:rPr>
        <w:t>7</w:t>
      </w:r>
      <w:r w:rsidR="001377A8">
        <w:rPr>
          <w:rFonts w:ascii="Arial" w:hAnsi="Arial" w:cs="Arial"/>
          <w:b/>
          <w:color w:val="4BACC6" w:themeColor="accent5"/>
          <w:sz w:val="24"/>
          <w:szCs w:val="24"/>
        </w:rPr>
        <w:t>36</w:t>
      </w:r>
      <w:r w:rsidR="001E317B" w:rsidRPr="00D7336A">
        <w:rPr>
          <w:rFonts w:ascii="Arial" w:hAnsi="Arial" w:cs="Arial"/>
          <w:b/>
          <w:color w:val="4BACC6" w:themeColor="accent5"/>
          <w:sz w:val="24"/>
          <w:szCs w:val="24"/>
        </w:rPr>
        <w:t>/2017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-1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 xml:space="preserve"> </w:t>
      </w:r>
      <w:r w:rsidR="00230FB2">
        <w:rPr>
          <w:rFonts w:ascii="Arial" w:hAnsi="Arial" w:cs="Arial"/>
          <w:b/>
          <w:color w:val="4BACC6" w:themeColor="accent5"/>
          <w:sz w:val="24"/>
          <w:szCs w:val="24"/>
        </w:rPr>
        <w:t>PLATAFORMA</w:t>
      </w:r>
      <w:r w:rsidR="008024C9" w:rsidRPr="00D7336A">
        <w:rPr>
          <w:rFonts w:ascii="Arial" w:hAnsi="Arial" w:cs="Arial"/>
          <w:b/>
          <w:color w:val="4BACC6" w:themeColor="accent5"/>
          <w:sz w:val="24"/>
          <w:szCs w:val="24"/>
        </w:rPr>
        <w:t>.</w:t>
      </w:r>
    </w:p>
    <w:p w:rsidR="008024C9" w:rsidRPr="00D7336A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CC550A" w:rsidRDefault="008024C9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="004F5CDC" w:rsidRPr="00D7336A">
        <w:rPr>
          <w:rFonts w:ascii="Arial" w:hAnsi="Arial" w:cs="Arial"/>
          <w:color w:val="4BACC6" w:themeColor="accent5"/>
          <w:sz w:val="24"/>
          <w:szCs w:val="24"/>
        </w:rPr>
        <w:t xml:space="preserve">Por último, archívese en su oportunidad este expediente como asunto totalmente concluido. </w:t>
      </w:r>
    </w:p>
    <w:p w:rsidR="00CC550A" w:rsidRDefault="00CC550A" w:rsidP="004F5CDC">
      <w:pPr>
        <w:spacing w:after="0" w:line="36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4F5CDC" w:rsidRPr="00D7336A" w:rsidRDefault="004F5CDC" w:rsidP="004F5CDC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>Notifíquese por lista y personalmente a las partes.</w:t>
      </w:r>
    </w:p>
    <w:p w:rsidR="004F5CDC" w:rsidRPr="00D7336A" w:rsidRDefault="004C415C" w:rsidP="00490BC0">
      <w:pPr>
        <w:tabs>
          <w:tab w:val="left" w:pos="3795"/>
        </w:tabs>
        <w:spacing w:after="0" w:line="240" w:lineRule="auto"/>
        <w:jc w:val="both"/>
        <w:rPr>
          <w:rFonts w:ascii="Arial" w:eastAsia="Batang" w:hAnsi="Arial" w:cs="Arial"/>
          <w:color w:val="4BACC6" w:themeColor="accent5"/>
          <w:sz w:val="24"/>
          <w:szCs w:val="24"/>
        </w:rPr>
      </w:pPr>
      <w:r w:rsidRPr="00D7336A">
        <w:rPr>
          <w:rFonts w:ascii="Arial" w:eastAsia="Batang" w:hAnsi="Arial" w:cs="Arial"/>
          <w:color w:val="4BACC6" w:themeColor="accent5"/>
          <w:sz w:val="24"/>
          <w:szCs w:val="24"/>
        </w:rPr>
        <w:tab/>
      </w:r>
    </w:p>
    <w:p w:rsidR="004F5CDC" w:rsidRDefault="004F5CDC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color w:val="4BACC6" w:themeColor="accent5"/>
          <w:sz w:val="24"/>
          <w:szCs w:val="24"/>
        </w:rPr>
        <w:t>Así lo proveyó y firma el Comisionado Presidente de la Comisión Estatal de Garantía de Acceso a la Información Pública Alejandro Lafuente Torres, que actúa con Rosa María Motilla García, Secretaria de Pleno que da fe.</w:t>
      </w:r>
    </w:p>
    <w:p w:rsidR="005A774A" w:rsidRDefault="005A774A" w:rsidP="00791265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230FB2" w:rsidRDefault="00230FB2" w:rsidP="00791265">
      <w:pPr>
        <w:spacing w:after="0" w:line="360" w:lineRule="auto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A45785" w:rsidRPr="005A774A" w:rsidRDefault="00A45785" w:rsidP="005A774A">
      <w:pPr>
        <w:spacing w:after="0" w:line="360" w:lineRule="auto"/>
        <w:ind w:firstLine="709"/>
        <w:jc w:val="both"/>
        <w:rPr>
          <w:rFonts w:ascii="Arial" w:hAnsi="Arial" w:cs="Arial"/>
          <w:color w:val="4BACC6" w:themeColor="accent5"/>
          <w:sz w:val="24"/>
          <w:szCs w:val="24"/>
        </w:rPr>
      </w:pPr>
    </w:p>
    <w:p w:rsidR="004F5CDC" w:rsidRPr="00D7336A" w:rsidRDefault="004F5CDC" w:rsidP="004F5CDC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Alejandro Lafuente Torres</w:t>
      </w:r>
      <w:r w:rsidRPr="00D7336A">
        <w:rPr>
          <w:rFonts w:ascii="Arial" w:hAnsi="Arial" w:cs="Arial"/>
          <w:color w:val="4BACC6" w:themeColor="accent5"/>
          <w:sz w:val="24"/>
          <w:szCs w:val="24"/>
        </w:rPr>
        <w:t xml:space="preserve"> 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  <w:lang w:val="es-ES"/>
        </w:rPr>
        <w:t xml:space="preserve">          Rosa María Motilla García</w:t>
      </w: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</w:t>
      </w:r>
    </w:p>
    <w:p w:rsidR="00A45785" w:rsidRDefault="004F5CDC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r w:rsidRPr="00D7336A">
        <w:rPr>
          <w:rFonts w:ascii="Arial" w:hAnsi="Arial" w:cs="Arial"/>
          <w:b/>
          <w:color w:val="4BACC6" w:themeColor="accent5"/>
          <w:sz w:val="24"/>
          <w:szCs w:val="24"/>
        </w:rPr>
        <w:t xml:space="preserve">           Comisionado Presidente                      </w:t>
      </w:r>
      <w:r w:rsidR="00845E58">
        <w:rPr>
          <w:rFonts w:ascii="Arial" w:hAnsi="Arial" w:cs="Arial"/>
          <w:b/>
          <w:color w:val="4BACC6" w:themeColor="accent5"/>
          <w:sz w:val="24"/>
          <w:szCs w:val="24"/>
        </w:rPr>
        <w:t>Secretaria de Plen</w:t>
      </w:r>
      <w:r w:rsidR="005A774A">
        <w:rPr>
          <w:rFonts w:ascii="Arial" w:hAnsi="Arial" w:cs="Arial"/>
          <w:b/>
          <w:color w:val="4BACC6" w:themeColor="accent5"/>
          <w:sz w:val="24"/>
          <w:szCs w:val="24"/>
        </w:rPr>
        <w:t>o</w:t>
      </w:r>
    </w:p>
    <w:p w:rsidR="002477AF" w:rsidRDefault="002477AF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230FB2" w:rsidRDefault="00230FB2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230FB2" w:rsidRDefault="00230FB2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230FB2" w:rsidRDefault="00230FB2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230FB2" w:rsidRDefault="00230FB2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230FB2" w:rsidRDefault="00230FB2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230FB2" w:rsidRDefault="00230FB2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230FB2" w:rsidRDefault="00230FB2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230FB2" w:rsidRDefault="00230FB2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230FB2" w:rsidRDefault="00230FB2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</w:p>
    <w:p w:rsidR="00245A96" w:rsidRDefault="00245A96" w:rsidP="005A774A">
      <w:pPr>
        <w:spacing w:after="0" w:line="240" w:lineRule="auto"/>
        <w:ind w:firstLine="709"/>
        <w:jc w:val="both"/>
        <w:rPr>
          <w:rFonts w:ascii="Arial" w:hAnsi="Arial" w:cs="Arial"/>
          <w:b/>
          <w:color w:val="4BACC6" w:themeColor="accent5"/>
          <w:sz w:val="24"/>
          <w:szCs w:val="24"/>
        </w:rPr>
      </w:pPr>
      <w:bookmarkStart w:id="0" w:name="_GoBack"/>
      <w:bookmarkEnd w:id="0"/>
    </w:p>
    <w:p w:rsidR="002477AF" w:rsidRDefault="002477AF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4"/>
          <w:szCs w:val="14"/>
        </w:rPr>
      </w:pPr>
      <w:r w:rsidRPr="00CC550A">
        <w:rPr>
          <w:rFonts w:ascii="Arial" w:hAnsi="Arial" w:cs="Arial"/>
          <w:color w:val="4BACC6" w:themeColor="accent5"/>
          <w:sz w:val="14"/>
          <w:szCs w:val="14"/>
        </w:rPr>
        <w:t>O.R.E.J.</w:t>
      </w:r>
    </w:p>
    <w:p w:rsidR="00230FB2" w:rsidRDefault="00230FB2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4"/>
          <w:szCs w:val="14"/>
        </w:rPr>
      </w:pPr>
    </w:p>
    <w:p w:rsidR="00230FB2" w:rsidRDefault="00230FB2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4"/>
          <w:szCs w:val="14"/>
        </w:rPr>
      </w:pPr>
    </w:p>
    <w:p w:rsidR="00230FB2" w:rsidRDefault="00230FB2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4"/>
          <w:szCs w:val="14"/>
        </w:rPr>
      </w:pPr>
    </w:p>
    <w:p w:rsidR="00230FB2" w:rsidRDefault="00230FB2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4"/>
          <w:szCs w:val="14"/>
        </w:rPr>
      </w:pPr>
    </w:p>
    <w:p w:rsidR="00230FB2" w:rsidRDefault="00230FB2" w:rsidP="00245A96">
      <w:pPr>
        <w:spacing w:after="0" w:line="240" w:lineRule="auto"/>
        <w:jc w:val="both"/>
        <w:rPr>
          <w:rFonts w:ascii="Arial" w:hAnsi="Arial" w:cs="Arial"/>
          <w:color w:val="4BACC6" w:themeColor="accent5"/>
          <w:sz w:val="14"/>
          <w:szCs w:val="14"/>
        </w:rPr>
      </w:pPr>
    </w:p>
    <w:p w:rsidR="00230FB2" w:rsidRDefault="00230FB2" w:rsidP="005A774A">
      <w:pPr>
        <w:spacing w:after="0" w:line="240" w:lineRule="auto"/>
        <w:ind w:firstLine="709"/>
        <w:jc w:val="both"/>
        <w:rPr>
          <w:rFonts w:ascii="Arial" w:hAnsi="Arial" w:cs="Arial"/>
          <w:color w:val="4BACC6" w:themeColor="accent5"/>
          <w:sz w:val="14"/>
          <w:szCs w:val="14"/>
        </w:rPr>
      </w:pPr>
    </w:p>
    <w:p w:rsidR="00230FB2" w:rsidRPr="00CC550A" w:rsidRDefault="00230FB2" w:rsidP="00312E3A">
      <w:pPr>
        <w:spacing w:after="0" w:line="240" w:lineRule="auto"/>
        <w:ind w:left="708" w:firstLine="1"/>
        <w:jc w:val="both"/>
        <w:rPr>
          <w:rFonts w:ascii="Arial" w:hAnsi="Arial" w:cs="Arial"/>
          <w:color w:val="4BACC6" w:themeColor="accent5"/>
          <w:sz w:val="14"/>
          <w:szCs w:val="14"/>
        </w:rPr>
      </w:pPr>
      <w:r>
        <w:rPr>
          <w:rFonts w:ascii="Arial" w:hAnsi="Arial" w:cs="Arial"/>
          <w:color w:val="4BACC6" w:themeColor="accent5"/>
          <w:sz w:val="14"/>
          <w:szCs w:val="14"/>
        </w:rPr>
        <w:t xml:space="preserve">(ESTA FOJA </w:t>
      </w:r>
      <w:r w:rsidR="00312E3A">
        <w:rPr>
          <w:rFonts w:ascii="Arial" w:hAnsi="Arial" w:cs="Arial"/>
          <w:color w:val="4BACC6" w:themeColor="accent5"/>
          <w:sz w:val="14"/>
          <w:szCs w:val="14"/>
        </w:rPr>
        <w:t>PERTENECE A LA PARTE FINAL DEL PROVEÍDO DE DIECIOCHO DE JUNIO DE DOS MIL DIECIOCHO, DICTADO DENTRO DEL RECURSO DE REVISIÓN 736/2017- PLATAFORMA</w:t>
      </w:r>
      <w:r>
        <w:rPr>
          <w:rFonts w:ascii="Arial" w:hAnsi="Arial" w:cs="Arial"/>
          <w:color w:val="4BACC6" w:themeColor="accent5"/>
          <w:sz w:val="14"/>
          <w:szCs w:val="14"/>
        </w:rPr>
        <w:t>)</w:t>
      </w:r>
      <w:r w:rsidR="00312E3A">
        <w:rPr>
          <w:rFonts w:ascii="Arial" w:hAnsi="Arial" w:cs="Arial"/>
          <w:color w:val="4BACC6" w:themeColor="accent5"/>
          <w:sz w:val="14"/>
          <w:szCs w:val="14"/>
        </w:rPr>
        <w:t>.</w:t>
      </w:r>
    </w:p>
    <w:sectPr w:rsidR="00230FB2" w:rsidRPr="00CC550A" w:rsidSect="00FF56CF">
      <w:headerReference w:type="default" r:id="rId8"/>
      <w:footerReference w:type="default" r:id="rId9"/>
      <w:pgSz w:w="12240" w:h="20160" w:code="5"/>
      <w:pgMar w:top="2694" w:right="851" w:bottom="2268" w:left="2835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C28F1" w:rsidRDefault="002C28F1" w:rsidP="00A04BCB">
      <w:pPr>
        <w:spacing w:after="0" w:line="240" w:lineRule="auto"/>
      </w:pPr>
      <w:r>
        <w:separator/>
      </w:r>
    </w:p>
  </w:endnote>
  <w:endnote w:type="continuationSeparator" w:id="0">
    <w:p w:rsidR="002C28F1" w:rsidRDefault="002C28F1" w:rsidP="00A04B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91265" w:rsidRDefault="00791265">
    <w:pPr>
      <w:pStyle w:val="Piedepgina"/>
    </w:pPr>
  </w:p>
  <w:p w:rsidR="00A45785" w:rsidRDefault="00A45785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C28F1" w:rsidRDefault="002C28F1" w:rsidP="00A04BCB">
      <w:pPr>
        <w:spacing w:after="0" w:line="240" w:lineRule="auto"/>
      </w:pPr>
      <w:r>
        <w:separator/>
      </w:r>
    </w:p>
  </w:footnote>
  <w:footnote w:type="continuationSeparator" w:id="0">
    <w:p w:rsidR="002C28F1" w:rsidRDefault="002C28F1" w:rsidP="00A04BC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04BCB" w:rsidRDefault="00624ED9" w:rsidP="005D7E54">
    <w:pPr>
      <w:pStyle w:val="Encabezado"/>
      <w:jc w:val="right"/>
    </w:pPr>
    <w:r>
      <w:rPr>
        <w:rFonts w:ascii="Arial" w:hAnsi="Arial" w:cs="Arial"/>
        <w:b/>
      </w:rPr>
      <w:t>RR-</w:t>
    </w:r>
    <w:r w:rsidR="00031662">
      <w:rPr>
        <w:rFonts w:ascii="Arial" w:hAnsi="Arial" w:cs="Arial"/>
        <w:b/>
      </w:rPr>
      <w:t>736</w:t>
    </w:r>
    <w:r w:rsidR="002414D8">
      <w:rPr>
        <w:rFonts w:ascii="Arial" w:hAnsi="Arial" w:cs="Arial"/>
        <w:b/>
      </w:rPr>
      <w:t>/2017</w:t>
    </w:r>
    <w:r w:rsidR="002526F3">
      <w:rPr>
        <w:rFonts w:ascii="Arial" w:hAnsi="Arial" w:cs="Arial"/>
        <w:b/>
      </w:rPr>
      <w:t>-</w:t>
    </w:r>
    <w:r w:rsidR="001F7935">
      <w:rPr>
        <w:rFonts w:ascii="Arial" w:hAnsi="Arial" w:cs="Arial"/>
        <w:b/>
      </w:rPr>
      <w:t>1</w:t>
    </w:r>
    <w:r w:rsidR="00FC2F02">
      <w:rPr>
        <w:rFonts w:ascii="Arial" w:hAnsi="Arial" w:cs="Arial"/>
        <w:b/>
      </w:rPr>
      <w:t xml:space="preserve"> </w:t>
    </w:r>
    <w:r w:rsidR="0081239B">
      <w:rPr>
        <w:rFonts w:ascii="Arial" w:hAnsi="Arial" w:cs="Arial"/>
        <w:b/>
      </w:rPr>
      <w:t>PLATAFORMA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C43D98"/>
    <w:multiLevelType w:val="hybridMultilevel"/>
    <w:tmpl w:val="87DEF50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09FC422D"/>
    <w:multiLevelType w:val="hybridMultilevel"/>
    <w:tmpl w:val="CF301644"/>
    <w:lvl w:ilvl="0" w:tplc="080A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2" w15:restartNumberingAfterBreak="0">
    <w:nsid w:val="0E1E3FA2"/>
    <w:multiLevelType w:val="hybridMultilevel"/>
    <w:tmpl w:val="DD0CBE1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0EE51D7B"/>
    <w:multiLevelType w:val="hybridMultilevel"/>
    <w:tmpl w:val="B868181A"/>
    <w:lvl w:ilvl="0" w:tplc="080A0015">
      <w:start w:val="9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FF30C7D"/>
    <w:multiLevelType w:val="hybridMultilevel"/>
    <w:tmpl w:val="3F282C80"/>
    <w:lvl w:ilvl="0" w:tplc="080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1D55E2"/>
    <w:multiLevelType w:val="hybridMultilevel"/>
    <w:tmpl w:val="EC249EB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771664B"/>
    <w:multiLevelType w:val="hybridMultilevel"/>
    <w:tmpl w:val="5EA20BC0"/>
    <w:lvl w:ilvl="0" w:tplc="08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A0019" w:tentative="1">
      <w:start w:val="1"/>
      <w:numFmt w:val="lowerLetter"/>
      <w:lvlText w:val="%2."/>
      <w:lvlJc w:val="left"/>
      <w:pPr>
        <w:ind w:left="1440" w:hanging="360"/>
      </w:pPr>
    </w:lvl>
    <w:lvl w:ilvl="2" w:tplc="080A001B" w:tentative="1">
      <w:start w:val="1"/>
      <w:numFmt w:val="lowerRoman"/>
      <w:lvlText w:val="%3."/>
      <w:lvlJc w:val="right"/>
      <w:pPr>
        <w:ind w:left="2160" w:hanging="180"/>
      </w:pPr>
    </w:lvl>
    <w:lvl w:ilvl="3" w:tplc="080A000F" w:tentative="1">
      <w:start w:val="1"/>
      <w:numFmt w:val="decimal"/>
      <w:lvlText w:val="%4."/>
      <w:lvlJc w:val="left"/>
      <w:pPr>
        <w:ind w:left="2880" w:hanging="360"/>
      </w:pPr>
    </w:lvl>
    <w:lvl w:ilvl="4" w:tplc="080A0019" w:tentative="1">
      <w:start w:val="1"/>
      <w:numFmt w:val="lowerLetter"/>
      <w:lvlText w:val="%5."/>
      <w:lvlJc w:val="left"/>
      <w:pPr>
        <w:ind w:left="3600" w:hanging="360"/>
      </w:pPr>
    </w:lvl>
    <w:lvl w:ilvl="5" w:tplc="080A001B" w:tentative="1">
      <w:start w:val="1"/>
      <w:numFmt w:val="lowerRoman"/>
      <w:lvlText w:val="%6."/>
      <w:lvlJc w:val="right"/>
      <w:pPr>
        <w:ind w:left="4320" w:hanging="180"/>
      </w:pPr>
    </w:lvl>
    <w:lvl w:ilvl="6" w:tplc="080A000F" w:tentative="1">
      <w:start w:val="1"/>
      <w:numFmt w:val="decimal"/>
      <w:lvlText w:val="%7."/>
      <w:lvlJc w:val="left"/>
      <w:pPr>
        <w:ind w:left="5040" w:hanging="360"/>
      </w:pPr>
    </w:lvl>
    <w:lvl w:ilvl="7" w:tplc="080A0019" w:tentative="1">
      <w:start w:val="1"/>
      <w:numFmt w:val="lowerLetter"/>
      <w:lvlText w:val="%8."/>
      <w:lvlJc w:val="left"/>
      <w:pPr>
        <w:ind w:left="5760" w:hanging="360"/>
      </w:pPr>
    </w:lvl>
    <w:lvl w:ilvl="8" w:tplc="0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DF122E6"/>
    <w:multiLevelType w:val="hybridMultilevel"/>
    <w:tmpl w:val="2B4C46D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8F977A7"/>
    <w:multiLevelType w:val="hybridMultilevel"/>
    <w:tmpl w:val="1DDA9D80"/>
    <w:lvl w:ilvl="0" w:tplc="080A0001">
      <w:start w:val="1"/>
      <w:numFmt w:val="bullet"/>
      <w:lvlText w:val=""/>
      <w:lvlJc w:val="left"/>
      <w:pPr>
        <w:ind w:left="156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8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300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72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44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6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8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60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320" w:hanging="360"/>
      </w:pPr>
      <w:rPr>
        <w:rFonts w:ascii="Wingdings" w:hAnsi="Wingdings" w:hint="default"/>
      </w:rPr>
    </w:lvl>
  </w:abstractNum>
  <w:abstractNum w:abstractNumId="9" w15:restartNumberingAfterBreak="0">
    <w:nsid w:val="39E8385A"/>
    <w:multiLevelType w:val="hybridMultilevel"/>
    <w:tmpl w:val="038E9682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0" w15:restartNumberingAfterBreak="0">
    <w:nsid w:val="43BA6838"/>
    <w:multiLevelType w:val="hybridMultilevel"/>
    <w:tmpl w:val="F5D44BAC"/>
    <w:lvl w:ilvl="0" w:tplc="0C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4D2123B5"/>
    <w:multiLevelType w:val="hybridMultilevel"/>
    <w:tmpl w:val="18A020AC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2" w15:restartNumberingAfterBreak="0">
    <w:nsid w:val="520E1821"/>
    <w:multiLevelType w:val="hybridMultilevel"/>
    <w:tmpl w:val="B28E9EEE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564A2D33"/>
    <w:multiLevelType w:val="hybridMultilevel"/>
    <w:tmpl w:val="8E747B3A"/>
    <w:lvl w:ilvl="0" w:tplc="080A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4" w15:restartNumberingAfterBreak="0">
    <w:nsid w:val="75B6089B"/>
    <w:multiLevelType w:val="hybridMultilevel"/>
    <w:tmpl w:val="B83A06F2"/>
    <w:lvl w:ilvl="0" w:tplc="080A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80A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80A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80A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80A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80A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80A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80A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80A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6"/>
  </w:num>
  <w:num w:numId="4">
    <w:abstractNumId w:val="14"/>
  </w:num>
  <w:num w:numId="5">
    <w:abstractNumId w:val="11"/>
  </w:num>
  <w:num w:numId="6">
    <w:abstractNumId w:val="9"/>
  </w:num>
  <w:num w:numId="7">
    <w:abstractNumId w:val="2"/>
  </w:num>
  <w:num w:numId="8">
    <w:abstractNumId w:val="13"/>
  </w:num>
  <w:num w:numId="9">
    <w:abstractNumId w:val="5"/>
  </w:num>
  <w:num w:numId="10">
    <w:abstractNumId w:val="1"/>
  </w:num>
  <w:num w:numId="11">
    <w:abstractNumId w:val="8"/>
  </w:num>
  <w:num w:numId="12">
    <w:abstractNumId w:val="12"/>
  </w:num>
  <w:num w:numId="13">
    <w:abstractNumId w:val="10"/>
  </w:num>
  <w:num w:numId="14">
    <w:abstractNumId w:val="7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mirrorMargins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4BCB"/>
    <w:rsid w:val="00001AD9"/>
    <w:rsid w:val="00011E94"/>
    <w:rsid w:val="00022AD6"/>
    <w:rsid w:val="0003028A"/>
    <w:rsid w:val="00031662"/>
    <w:rsid w:val="00054206"/>
    <w:rsid w:val="000718D6"/>
    <w:rsid w:val="00080247"/>
    <w:rsid w:val="00090FF9"/>
    <w:rsid w:val="000A4472"/>
    <w:rsid w:val="000A4C73"/>
    <w:rsid w:val="000A4F5D"/>
    <w:rsid w:val="000B62C2"/>
    <w:rsid w:val="000B7F7D"/>
    <w:rsid w:val="000C40C1"/>
    <w:rsid w:val="000D6BBE"/>
    <w:rsid w:val="000D71A1"/>
    <w:rsid w:val="000F05B6"/>
    <w:rsid w:val="000F3254"/>
    <w:rsid w:val="000F3F6E"/>
    <w:rsid w:val="00107646"/>
    <w:rsid w:val="00107F8A"/>
    <w:rsid w:val="00131EBD"/>
    <w:rsid w:val="001377A8"/>
    <w:rsid w:val="00157759"/>
    <w:rsid w:val="00162EC6"/>
    <w:rsid w:val="00184E79"/>
    <w:rsid w:val="00196123"/>
    <w:rsid w:val="001A14C5"/>
    <w:rsid w:val="001A3205"/>
    <w:rsid w:val="001A5FCC"/>
    <w:rsid w:val="001B2AEF"/>
    <w:rsid w:val="001C0739"/>
    <w:rsid w:val="001C3373"/>
    <w:rsid w:val="001C5951"/>
    <w:rsid w:val="001C77AA"/>
    <w:rsid w:val="001D0198"/>
    <w:rsid w:val="001D03CA"/>
    <w:rsid w:val="001D0CD3"/>
    <w:rsid w:val="001D16C6"/>
    <w:rsid w:val="001E317B"/>
    <w:rsid w:val="001E6128"/>
    <w:rsid w:val="001F0337"/>
    <w:rsid w:val="001F1B92"/>
    <w:rsid w:val="001F7935"/>
    <w:rsid w:val="00214DBA"/>
    <w:rsid w:val="00226860"/>
    <w:rsid w:val="00230FB2"/>
    <w:rsid w:val="00232F24"/>
    <w:rsid w:val="00234400"/>
    <w:rsid w:val="002414D8"/>
    <w:rsid w:val="0024310C"/>
    <w:rsid w:val="00245A96"/>
    <w:rsid w:val="002477AF"/>
    <w:rsid w:val="002526F3"/>
    <w:rsid w:val="00260481"/>
    <w:rsid w:val="00264CBC"/>
    <w:rsid w:val="00266ADC"/>
    <w:rsid w:val="002778EA"/>
    <w:rsid w:val="00286EF5"/>
    <w:rsid w:val="002A288D"/>
    <w:rsid w:val="002A6A30"/>
    <w:rsid w:val="002B40C2"/>
    <w:rsid w:val="002C28F1"/>
    <w:rsid w:val="002C38D0"/>
    <w:rsid w:val="002C5252"/>
    <w:rsid w:val="002D0070"/>
    <w:rsid w:val="002D2418"/>
    <w:rsid w:val="002D371A"/>
    <w:rsid w:val="002E4736"/>
    <w:rsid w:val="002F176F"/>
    <w:rsid w:val="002F30EF"/>
    <w:rsid w:val="003032F5"/>
    <w:rsid w:val="00312E3A"/>
    <w:rsid w:val="00322003"/>
    <w:rsid w:val="0032498B"/>
    <w:rsid w:val="00331B9E"/>
    <w:rsid w:val="003332F1"/>
    <w:rsid w:val="00352A7B"/>
    <w:rsid w:val="00360ABE"/>
    <w:rsid w:val="0037061E"/>
    <w:rsid w:val="00372881"/>
    <w:rsid w:val="00377D92"/>
    <w:rsid w:val="0038176B"/>
    <w:rsid w:val="00381A32"/>
    <w:rsid w:val="00383735"/>
    <w:rsid w:val="0038592D"/>
    <w:rsid w:val="003938AE"/>
    <w:rsid w:val="003A0A70"/>
    <w:rsid w:val="003C636D"/>
    <w:rsid w:val="003E3238"/>
    <w:rsid w:val="00402BE9"/>
    <w:rsid w:val="00404705"/>
    <w:rsid w:val="0041021C"/>
    <w:rsid w:val="00426890"/>
    <w:rsid w:val="004302FC"/>
    <w:rsid w:val="0044226A"/>
    <w:rsid w:val="004528ED"/>
    <w:rsid w:val="00453A8D"/>
    <w:rsid w:val="004659BD"/>
    <w:rsid w:val="004676F8"/>
    <w:rsid w:val="00467AA8"/>
    <w:rsid w:val="00472502"/>
    <w:rsid w:val="0047371E"/>
    <w:rsid w:val="004738F4"/>
    <w:rsid w:val="004739C4"/>
    <w:rsid w:val="00485806"/>
    <w:rsid w:val="00490BC0"/>
    <w:rsid w:val="00491923"/>
    <w:rsid w:val="004935E2"/>
    <w:rsid w:val="0049533B"/>
    <w:rsid w:val="004C415C"/>
    <w:rsid w:val="004D0F1C"/>
    <w:rsid w:val="004D511E"/>
    <w:rsid w:val="004E0F6F"/>
    <w:rsid w:val="004E386C"/>
    <w:rsid w:val="004F08DC"/>
    <w:rsid w:val="004F5CDC"/>
    <w:rsid w:val="00500854"/>
    <w:rsid w:val="00515C6F"/>
    <w:rsid w:val="00535AA8"/>
    <w:rsid w:val="0054206B"/>
    <w:rsid w:val="00552902"/>
    <w:rsid w:val="0055402B"/>
    <w:rsid w:val="00555BEA"/>
    <w:rsid w:val="00557692"/>
    <w:rsid w:val="00570D95"/>
    <w:rsid w:val="00580B07"/>
    <w:rsid w:val="005A2395"/>
    <w:rsid w:val="005A774A"/>
    <w:rsid w:val="005D2986"/>
    <w:rsid w:val="005D32BF"/>
    <w:rsid w:val="005D7E54"/>
    <w:rsid w:val="005E15B2"/>
    <w:rsid w:val="005E7069"/>
    <w:rsid w:val="00605A77"/>
    <w:rsid w:val="00606D6E"/>
    <w:rsid w:val="00615017"/>
    <w:rsid w:val="00616C0D"/>
    <w:rsid w:val="00624699"/>
    <w:rsid w:val="00624ED9"/>
    <w:rsid w:val="00625D1B"/>
    <w:rsid w:val="00636618"/>
    <w:rsid w:val="00644F6C"/>
    <w:rsid w:val="006569DD"/>
    <w:rsid w:val="00657F25"/>
    <w:rsid w:val="00661411"/>
    <w:rsid w:val="006653FC"/>
    <w:rsid w:val="00672BEE"/>
    <w:rsid w:val="00690DE0"/>
    <w:rsid w:val="00693F4A"/>
    <w:rsid w:val="00695310"/>
    <w:rsid w:val="006A4610"/>
    <w:rsid w:val="006B6741"/>
    <w:rsid w:val="006C44DF"/>
    <w:rsid w:val="006C78BB"/>
    <w:rsid w:val="006D050F"/>
    <w:rsid w:val="006D3BF1"/>
    <w:rsid w:val="006D4FCA"/>
    <w:rsid w:val="006E2236"/>
    <w:rsid w:val="006E478E"/>
    <w:rsid w:val="006F222A"/>
    <w:rsid w:val="006F5A3A"/>
    <w:rsid w:val="00702152"/>
    <w:rsid w:val="007121D0"/>
    <w:rsid w:val="00717B3D"/>
    <w:rsid w:val="00721663"/>
    <w:rsid w:val="00744113"/>
    <w:rsid w:val="007558D7"/>
    <w:rsid w:val="00763E45"/>
    <w:rsid w:val="00771755"/>
    <w:rsid w:val="00772104"/>
    <w:rsid w:val="00774BC8"/>
    <w:rsid w:val="00780A83"/>
    <w:rsid w:val="00791265"/>
    <w:rsid w:val="007A68AD"/>
    <w:rsid w:val="007A777C"/>
    <w:rsid w:val="007B1813"/>
    <w:rsid w:val="007B30A9"/>
    <w:rsid w:val="007B520C"/>
    <w:rsid w:val="007B7D16"/>
    <w:rsid w:val="007C2127"/>
    <w:rsid w:val="007C70EC"/>
    <w:rsid w:val="007E7A46"/>
    <w:rsid w:val="008024C9"/>
    <w:rsid w:val="00803BF0"/>
    <w:rsid w:val="00810456"/>
    <w:rsid w:val="00811D77"/>
    <w:rsid w:val="0081239B"/>
    <w:rsid w:val="0082057A"/>
    <w:rsid w:val="008334F5"/>
    <w:rsid w:val="00845E58"/>
    <w:rsid w:val="00852028"/>
    <w:rsid w:val="0085470E"/>
    <w:rsid w:val="00874C83"/>
    <w:rsid w:val="0088125B"/>
    <w:rsid w:val="00897B0C"/>
    <w:rsid w:val="008A6B41"/>
    <w:rsid w:val="008B15BA"/>
    <w:rsid w:val="008C22E2"/>
    <w:rsid w:val="008D0A3C"/>
    <w:rsid w:val="008F0E9D"/>
    <w:rsid w:val="008F388A"/>
    <w:rsid w:val="008F6149"/>
    <w:rsid w:val="009039C8"/>
    <w:rsid w:val="00906B75"/>
    <w:rsid w:val="009124C4"/>
    <w:rsid w:val="0092572B"/>
    <w:rsid w:val="00943FA9"/>
    <w:rsid w:val="0094536F"/>
    <w:rsid w:val="00955CE5"/>
    <w:rsid w:val="00977800"/>
    <w:rsid w:val="0098511D"/>
    <w:rsid w:val="00991E8F"/>
    <w:rsid w:val="009B23C6"/>
    <w:rsid w:val="009B7254"/>
    <w:rsid w:val="009C034C"/>
    <w:rsid w:val="009C2B81"/>
    <w:rsid w:val="009C4466"/>
    <w:rsid w:val="009D0019"/>
    <w:rsid w:val="009D2BB8"/>
    <w:rsid w:val="009D346B"/>
    <w:rsid w:val="009D3602"/>
    <w:rsid w:val="009D7E22"/>
    <w:rsid w:val="009E456E"/>
    <w:rsid w:val="009F00AF"/>
    <w:rsid w:val="00A03CE0"/>
    <w:rsid w:val="00A04BCB"/>
    <w:rsid w:val="00A050F1"/>
    <w:rsid w:val="00A06A4A"/>
    <w:rsid w:val="00A24594"/>
    <w:rsid w:val="00A24906"/>
    <w:rsid w:val="00A45785"/>
    <w:rsid w:val="00A61517"/>
    <w:rsid w:val="00A62F8D"/>
    <w:rsid w:val="00A630A6"/>
    <w:rsid w:val="00A7066C"/>
    <w:rsid w:val="00A75DA0"/>
    <w:rsid w:val="00A8436E"/>
    <w:rsid w:val="00A8474D"/>
    <w:rsid w:val="00A94565"/>
    <w:rsid w:val="00A96592"/>
    <w:rsid w:val="00AA5027"/>
    <w:rsid w:val="00AB0C8A"/>
    <w:rsid w:val="00AC1795"/>
    <w:rsid w:val="00AC1F24"/>
    <w:rsid w:val="00AC335A"/>
    <w:rsid w:val="00AD691E"/>
    <w:rsid w:val="00AE702D"/>
    <w:rsid w:val="00B01F57"/>
    <w:rsid w:val="00B06769"/>
    <w:rsid w:val="00B0797C"/>
    <w:rsid w:val="00B10F22"/>
    <w:rsid w:val="00B11A7E"/>
    <w:rsid w:val="00B14364"/>
    <w:rsid w:val="00B4486D"/>
    <w:rsid w:val="00B4587C"/>
    <w:rsid w:val="00B54825"/>
    <w:rsid w:val="00B55F7C"/>
    <w:rsid w:val="00B63E0B"/>
    <w:rsid w:val="00B71D1E"/>
    <w:rsid w:val="00B7246B"/>
    <w:rsid w:val="00B73016"/>
    <w:rsid w:val="00B84B92"/>
    <w:rsid w:val="00B941DB"/>
    <w:rsid w:val="00B977AB"/>
    <w:rsid w:val="00B97928"/>
    <w:rsid w:val="00BA2344"/>
    <w:rsid w:val="00BA55C4"/>
    <w:rsid w:val="00BA6D62"/>
    <w:rsid w:val="00BB031B"/>
    <w:rsid w:val="00BE6AF8"/>
    <w:rsid w:val="00C0019F"/>
    <w:rsid w:val="00C0023E"/>
    <w:rsid w:val="00C003C0"/>
    <w:rsid w:val="00C1156A"/>
    <w:rsid w:val="00C16EC4"/>
    <w:rsid w:val="00C23535"/>
    <w:rsid w:val="00C257BC"/>
    <w:rsid w:val="00C37176"/>
    <w:rsid w:val="00C42933"/>
    <w:rsid w:val="00C625E7"/>
    <w:rsid w:val="00C66E3D"/>
    <w:rsid w:val="00C70A3F"/>
    <w:rsid w:val="00C73D19"/>
    <w:rsid w:val="00C7664A"/>
    <w:rsid w:val="00C96DC3"/>
    <w:rsid w:val="00CA5BA0"/>
    <w:rsid w:val="00CC550A"/>
    <w:rsid w:val="00CC57CD"/>
    <w:rsid w:val="00CC65CD"/>
    <w:rsid w:val="00CD2AF9"/>
    <w:rsid w:val="00CE6391"/>
    <w:rsid w:val="00D04422"/>
    <w:rsid w:val="00D05A2B"/>
    <w:rsid w:val="00D11CA5"/>
    <w:rsid w:val="00D13645"/>
    <w:rsid w:val="00D21862"/>
    <w:rsid w:val="00D46DBB"/>
    <w:rsid w:val="00D550D5"/>
    <w:rsid w:val="00D71D05"/>
    <w:rsid w:val="00D7336A"/>
    <w:rsid w:val="00DA09AD"/>
    <w:rsid w:val="00DB05F1"/>
    <w:rsid w:val="00DB5F2A"/>
    <w:rsid w:val="00DB65D6"/>
    <w:rsid w:val="00DC0232"/>
    <w:rsid w:val="00DC105A"/>
    <w:rsid w:val="00DC55EF"/>
    <w:rsid w:val="00DC7924"/>
    <w:rsid w:val="00DD1315"/>
    <w:rsid w:val="00DD1B52"/>
    <w:rsid w:val="00DE25E6"/>
    <w:rsid w:val="00DE5A5C"/>
    <w:rsid w:val="00DE6AB5"/>
    <w:rsid w:val="00DF5E66"/>
    <w:rsid w:val="00DF74E7"/>
    <w:rsid w:val="00E0126B"/>
    <w:rsid w:val="00E12808"/>
    <w:rsid w:val="00E135D9"/>
    <w:rsid w:val="00E15E88"/>
    <w:rsid w:val="00E32AE9"/>
    <w:rsid w:val="00E43715"/>
    <w:rsid w:val="00E4433C"/>
    <w:rsid w:val="00E44B4D"/>
    <w:rsid w:val="00E4590E"/>
    <w:rsid w:val="00E51C51"/>
    <w:rsid w:val="00E66DB6"/>
    <w:rsid w:val="00E828C8"/>
    <w:rsid w:val="00E860E3"/>
    <w:rsid w:val="00E94C22"/>
    <w:rsid w:val="00E95910"/>
    <w:rsid w:val="00E96CFB"/>
    <w:rsid w:val="00EA3D66"/>
    <w:rsid w:val="00EB06E0"/>
    <w:rsid w:val="00EB0E9D"/>
    <w:rsid w:val="00EC4BDD"/>
    <w:rsid w:val="00ED0CD6"/>
    <w:rsid w:val="00ED7190"/>
    <w:rsid w:val="00EE1009"/>
    <w:rsid w:val="00EE4D47"/>
    <w:rsid w:val="00F0766A"/>
    <w:rsid w:val="00F14988"/>
    <w:rsid w:val="00F2256E"/>
    <w:rsid w:val="00F30115"/>
    <w:rsid w:val="00F31196"/>
    <w:rsid w:val="00F3148D"/>
    <w:rsid w:val="00F35188"/>
    <w:rsid w:val="00F573CF"/>
    <w:rsid w:val="00F64485"/>
    <w:rsid w:val="00F74948"/>
    <w:rsid w:val="00F750F7"/>
    <w:rsid w:val="00F85FDA"/>
    <w:rsid w:val="00F96385"/>
    <w:rsid w:val="00F96D81"/>
    <w:rsid w:val="00FC2F02"/>
    <w:rsid w:val="00FC417C"/>
    <w:rsid w:val="00FE5A4C"/>
    <w:rsid w:val="00FF5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674F06"/>
  <w15:docId w15:val="{AEC8FE78-07C3-435C-8EE8-CE9A5A779A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A04BCB"/>
    <w:rPr>
      <w:rFonts w:ascii="Calibri" w:eastAsia="Calibri" w:hAnsi="Calibri" w:cs="Times New Roman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04BCB"/>
    <w:rPr>
      <w:rFonts w:ascii="Calibri" w:eastAsia="Calibri" w:hAnsi="Calibri" w:cs="Times New Roman"/>
    </w:rPr>
  </w:style>
  <w:style w:type="paragraph" w:styleId="Piedepgina">
    <w:name w:val="footer"/>
    <w:basedOn w:val="Normal"/>
    <w:link w:val="PiedepginaCar"/>
    <w:uiPriority w:val="99"/>
    <w:unhideWhenUsed/>
    <w:rsid w:val="00A04BCB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A04BCB"/>
    <w:rPr>
      <w:rFonts w:ascii="Calibri" w:eastAsia="Calibri" w:hAnsi="Calibri" w:cs="Times New Roman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A04BC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A04BCB"/>
    <w:rPr>
      <w:rFonts w:ascii="Tahoma" w:eastAsia="Calibri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1D16C6"/>
    <w:rPr>
      <w:color w:val="0000FF"/>
      <w:u w:val="single"/>
    </w:rPr>
  </w:style>
  <w:style w:type="paragraph" w:styleId="Textonotapie">
    <w:name w:val="footnote text"/>
    <w:basedOn w:val="Normal"/>
    <w:link w:val="TextonotapieCar"/>
    <w:uiPriority w:val="99"/>
    <w:semiHidden/>
    <w:unhideWhenUsed/>
    <w:rsid w:val="001C5951"/>
    <w:pPr>
      <w:spacing w:after="0" w:line="240" w:lineRule="auto"/>
    </w:pPr>
    <w:rPr>
      <w:rFonts w:asciiTheme="minorHAnsi" w:eastAsiaTheme="minorHAnsi" w:hAnsiTheme="minorHAnsi" w:cstheme="minorBidi"/>
      <w:sz w:val="20"/>
      <w:szCs w:val="20"/>
    </w:rPr>
  </w:style>
  <w:style w:type="character" w:customStyle="1" w:styleId="TextonotapieCar">
    <w:name w:val="Texto nota pie Car"/>
    <w:basedOn w:val="Fuentedeprrafopredeter"/>
    <w:link w:val="Textonotapie"/>
    <w:uiPriority w:val="99"/>
    <w:semiHidden/>
    <w:rsid w:val="001C5951"/>
    <w:rPr>
      <w:sz w:val="20"/>
      <w:szCs w:val="20"/>
    </w:rPr>
  </w:style>
  <w:style w:type="character" w:styleId="Refdenotaalpie">
    <w:name w:val="footnote reference"/>
    <w:basedOn w:val="Fuentedeprrafopredeter"/>
    <w:uiPriority w:val="99"/>
    <w:semiHidden/>
    <w:unhideWhenUsed/>
    <w:rsid w:val="001C5951"/>
    <w:rPr>
      <w:vertAlign w:val="superscript"/>
    </w:rPr>
  </w:style>
  <w:style w:type="paragraph" w:styleId="Prrafodelista">
    <w:name w:val="List Paragraph"/>
    <w:basedOn w:val="Normal"/>
    <w:uiPriority w:val="34"/>
    <w:qFormat/>
    <w:rsid w:val="001C59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</w:rPr>
  </w:style>
  <w:style w:type="character" w:customStyle="1" w:styleId="Mencionar1">
    <w:name w:val="Mencionar1"/>
    <w:basedOn w:val="Fuentedeprrafopredeter"/>
    <w:uiPriority w:val="99"/>
    <w:semiHidden/>
    <w:unhideWhenUsed/>
    <w:rsid w:val="007C70EC"/>
    <w:rPr>
      <w:color w:val="2B579A"/>
      <w:shd w:val="clear" w:color="auto" w:fill="E6E6E6"/>
    </w:rPr>
  </w:style>
  <w:style w:type="paragraph" w:customStyle="1" w:styleId="corte4fondo">
    <w:name w:val="corte4 fondo"/>
    <w:basedOn w:val="Normal"/>
    <w:link w:val="corte4fondoCar1"/>
    <w:qFormat/>
    <w:rsid w:val="00E94C22"/>
    <w:pPr>
      <w:spacing w:after="0" w:line="360" w:lineRule="auto"/>
      <w:ind w:firstLine="709"/>
      <w:jc w:val="both"/>
    </w:pPr>
    <w:rPr>
      <w:rFonts w:ascii="Arial" w:eastAsia="Times New Roman" w:hAnsi="Arial"/>
      <w:sz w:val="30"/>
      <w:szCs w:val="20"/>
      <w:lang w:eastAsia="es-MX"/>
    </w:rPr>
  </w:style>
  <w:style w:type="character" w:customStyle="1" w:styleId="corte4fondoCar1">
    <w:name w:val="corte4 fondo Car1"/>
    <w:link w:val="corte4fondo"/>
    <w:rsid w:val="00E94C22"/>
    <w:rPr>
      <w:rFonts w:ascii="Arial" w:eastAsia="Times New Roman" w:hAnsi="Arial" w:cs="Times New Roman"/>
      <w:sz w:val="30"/>
      <w:szCs w:val="20"/>
      <w:lang w:eastAsia="es-MX"/>
    </w:rPr>
  </w:style>
  <w:style w:type="paragraph" w:styleId="NormalWeb">
    <w:name w:val="Normal (Web)"/>
    <w:basedOn w:val="Normal"/>
    <w:uiPriority w:val="99"/>
    <w:rsid w:val="00352A7B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s-ES" w:eastAsia="es-ES"/>
    </w:rPr>
  </w:style>
  <w:style w:type="character" w:styleId="Mencinsinresolver">
    <w:name w:val="Unresolved Mention"/>
    <w:basedOn w:val="Fuentedeprrafopredeter"/>
    <w:uiPriority w:val="99"/>
    <w:semiHidden/>
    <w:unhideWhenUsed/>
    <w:rsid w:val="00943FA9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84566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16F130A-6A2B-4CCA-BF39-F839A24AB8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877</Words>
  <Characters>4829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5695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ELI</dc:creator>
  <cp:lastModifiedBy>Rosa Motilla</cp:lastModifiedBy>
  <cp:revision>7</cp:revision>
  <cp:lastPrinted>2018-06-18T14:25:00Z</cp:lastPrinted>
  <dcterms:created xsi:type="dcterms:W3CDTF">2018-06-14T14:49:00Z</dcterms:created>
  <dcterms:modified xsi:type="dcterms:W3CDTF">2018-06-18T14:25:00Z</dcterms:modified>
</cp:coreProperties>
</file>